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8BB" w14:textId="77777777" w:rsidR="00A262F0" w:rsidRPr="00F3177F" w:rsidRDefault="00A262F0" w:rsidP="00A262F0">
      <w:pPr>
        <w:jc w:val="center"/>
        <w:rPr>
          <w:rFonts w:ascii="Arial" w:hAnsi="Arial" w:cs="Arial"/>
        </w:rPr>
      </w:pPr>
      <w:r w:rsidRPr="00F3177F">
        <w:rPr>
          <w:rFonts w:ascii="Arial" w:hAnsi="Arial" w:cs="Arial"/>
        </w:rPr>
        <w:t>The University of Iowa College of Nursing</w:t>
      </w:r>
    </w:p>
    <w:p w14:paraId="0DA38678" w14:textId="77777777" w:rsidR="00A262F0" w:rsidRPr="00F3177F" w:rsidRDefault="00A262F0" w:rsidP="00A262F0">
      <w:pPr>
        <w:jc w:val="center"/>
        <w:rPr>
          <w:rFonts w:ascii="Arial" w:hAnsi="Arial" w:cs="Arial"/>
        </w:rPr>
      </w:pPr>
      <w:r w:rsidRPr="00F3177F">
        <w:rPr>
          <w:rFonts w:ascii="Arial" w:hAnsi="Arial" w:cs="Arial"/>
        </w:rPr>
        <w:t>Nursing PhD Comprehensive Examination</w:t>
      </w:r>
    </w:p>
    <w:p w14:paraId="556A567A" w14:textId="77777777" w:rsidR="00A262F0" w:rsidRPr="00F3177F" w:rsidRDefault="00A262F0" w:rsidP="00A262F0">
      <w:pPr>
        <w:jc w:val="center"/>
        <w:rPr>
          <w:rFonts w:ascii="Arial" w:hAnsi="Arial" w:cs="Arial"/>
        </w:rPr>
      </w:pPr>
      <w:r w:rsidRPr="00F3177F">
        <w:rPr>
          <w:rFonts w:ascii="Arial" w:hAnsi="Arial" w:cs="Arial"/>
          <w:b/>
        </w:rPr>
        <w:t>Comprehensive Exam Grading Form</w:t>
      </w:r>
    </w:p>
    <w:p w14:paraId="6B845897" w14:textId="77777777" w:rsidR="00A262F0" w:rsidRPr="000F5F60" w:rsidRDefault="00A262F0" w:rsidP="00A262F0">
      <w:pPr>
        <w:rPr>
          <w:rFonts w:ascii="Arial" w:hAnsi="Arial" w:cs="Arial"/>
          <w:sz w:val="22"/>
          <w:szCs w:val="22"/>
        </w:rPr>
      </w:pPr>
    </w:p>
    <w:p w14:paraId="4F4783A1" w14:textId="77777777" w:rsidR="00A262F0" w:rsidRDefault="00A262F0" w:rsidP="00A262F0">
      <w:pPr>
        <w:tabs>
          <w:tab w:val="left" w:pos="4320"/>
          <w:tab w:val="right" w:pos="9216"/>
        </w:tabs>
        <w:rPr>
          <w:rFonts w:ascii="Arial" w:hAnsi="Arial" w:cs="Arial"/>
          <w:sz w:val="22"/>
          <w:szCs w:val="22"/>
        </w:rPr>
      </w:pPr>
      <w:r w:rsidRPr="000F5F60">
        <w:rPr>
          <w:rFonts w:ascii="Arial" w:hAnsi="Arial" w:cs="Arial"/>
          <w:sz w:val="22"/>
          <w:szCs w:val="22"/>
        </w:rPr>
        <w:tab/>
      </w:r>
    </w:p>
    <w:p w14:paraId="05918B30" w14:textId="77777777" w:rsidR="00A262F0" w:rsidRPr="000F5F60" w:rsidRDefault="00A262F0" w:rsidP="00A262F0">
      <w:pPr>
        <w:tabs>
          <w:tab w:val="left" w:pos="4320"/>
          <w:tab w:val="right" w:pos="9216"/>
        </w:tabs>
        <w:rPr>
          <w:rFonts w:ascii="Arial" w:hAnsi="Arial" w:cs="Arial"/>
          <w:sz w:val="22"/>
          <w:szCs w:val="22"/>
        </w:rPr>
      </w:pPr>
      <w:r>
        <w:rPr>
          <w:rFonts w:ascii="Arial" w:hAnsi="Arial" w:cs="Arial"/>
          <w:sz w:val="22"/>
          <w:szCs w:val="22"/>
        </w:rPr>
        <w:tab/>
      </w:r>
      <w:r w:rsidRPr="000F5F60">
        <w:rPr>
          <w:rFonts w:ascii="Arial" w:hAnsi="Arial" w:cs="Arial"/>
          <w:sz w:val="22"/>
          <w:szCs w:val="22"/>
        </w:rPr>
        <w:t>Student:</w:t>
      </w:r>
      <w:r w:rsidRPr="000F5F60">
        <w:rPr>
          <w:rFonts w:ascii="Arial" w:hAnsi="Arial" w:cs="Arial"/>
          <w:sz w:val="22"/>
          <w:szCs w:val="22"/>
          <w:u w:val="single"/>
        </w:rPr>
        <w:tab/>
      </w:r>
    </w:p>
    <w:p w14:paraId="3B955FCB" w14:textId="77777777" w:rsidR="00A262F0" w:rsidRPr="000F5F60" w:rsidRDefault="00A262F0" w:rsidP="00A262F0">
      <w:pPr>
        <w:tabs>
          <w:tab w:val="left" w:pos="4320"/>
          <w:tab w:val="right" w:pos="9216"/>
        </w:tabs>
        <w:rPr>
          <w:rFonts w:ascii="Arial" w:hAnsi="Arial" w:cs="Arial"/>
          <w:sz w:val="22"/>
          <w:szCs w:val="22"/>
        </w:rPr>
      </w:pPr>
    </w:p>
    <w:p w14:paraId="6C88C0CA" w14:textId="77777777" w:rsidR="00A262F0" w:rsidRPr="000F5F60" w:rsidRDefault="00A262F0" w:rsidP="00A262F0">
      <w:pPr>
        <w:tabs>
          <w:tab w:val="left" w:pos="4320"/>
          <w:tab w:val="right" w:pos="9216"/>
        </w:tabs>
        <w:rPr>
          <w:rFonts w:ascii="Arial" w:hAnsi="Arial" w:cs="Arial"/>
          <w:sz w:val="22"/>
          <w:szCs w:val="22"/>
        </w:rPr>
      </w:pPr>
      <w:r w:rsidRPr="000F5F60">
        <w:rPr>
          <w:rFonts w:ascii="Arial" w:hAnsi="Arial" w:cs="Arial"/>
          <w:sz w:val="22"/>
          <w:szCs w:val="22"/>
        </w:rPr>
        <w:tab/>
        <w:t>Date:</w:t>
      </w:r>
      <w:r w:rsidRPr="000F5F60">
        <w:rPr>
          <w:rFonts w:ascii="Arial" w:hAnsi="Arial" w:cs="Arial"/>
          <w:sz w:val="22"/>
          <w:szCs w:val="22"/>
          <w:u w:val="single"/>
        </w:rPr>
        <w:tab/>
      </w:r>
    </w:p>
    <w:p w14:paraId="5559019D" w14:textId="77777777" w:rsidR="00A262F0" w:rsidRPr="000F5F60" w:rsidRDefault="00A262F0" w:rsidP="00A262F0">
      <w:pPr>
        <w:rPr>
          <w:rFonts w:ascii="Arial" w:hAnsi="Arial" w:cs="Arial"/>
          <w:sz w:val="22"/>
          <w:szCs w:val="22"/>
        </w:rPr>
      </w:pPr>
    </w:p>
    <w:p w14:paraId="529FC42B" w14:textId="77777777" w:rsidR="00A262F0" w:rsidRDefault="00A262F0" w:rsidP="00A262F0">
      <w:pPr>
        <w:rPr>
          <w:rFonts w:ascii="Arial" w:hAnsi="Arial" w:cs="Arial"/>
          <w:sz w:val="22"/>
          <w:szCs w:val="22"/>
        </w:rPr>
      </w:pPr>
    </w:p>
    <w:p w14:paraId="5635812F" w14:textId="77777777" w:rsidR="00A262F0" w:rsidRPr="00191E72" w:rsidRDefault="00A262F0" w:rsidP="00A262F0">
      <w:pPr>
        <w:rPr>
          <w:rFonts w:ascii="Arial" w:hAnsi="Arial" w:cs="Arial"/>
          <w:b/>
          <w:sz w:val="22"/>
          <w:szCs w:val="22"/>
        </w:rPr>
      </w:pPr>
      <w:r w:rsidRPr="00191E72">
        <w:rPr>
          <w:rFonts w:ascii="Arial" w:hAnsi="Arial" w:cs="Arial"/>
          <w:b/>
          <w:sz w:val="22"/>
          <w:szCs w:val="22"/>
        </w:rPr>
        <w:t xml:space="preserve">Use this form to grade the oral exam and document overall performance results.  </w:t>
      </w:r>
    </w:p>
    <w:p w14:paraId="5DA9C090" w14:textId="77777777" w:rsidR="00A262F0" w:rsidRDefault="00A262F0" w:rsidP="00A262F0">
      <w:pPr>
        <w:rPr>
          <w:rFonts w:ascii="Arial" w:hAnsi="Arial" w:cs="Arial"/>
          <w:sz w:val="22"/>
          <w:szCs w:val="22"/>
        </w:rPr>
      </w:pPr>
    </w:p>
    <w:p w14:paraId="544D4202" w14:textId="77777777" w:rsidR="00A262F0" w:rsidRPr="00191E72" w:rsidRDefault="00A262F0" w:rsidP="00A262F0">
      <w:pPr>
        <w:rPr>
          <w:rFonts w:ascii="Arial" w:hAnsi="Arial" w:cs="Arial"/>
          <w:b/>
          <w:sz w:val="22"/>
          <w:szCs w:val="22"/>
        </w:rPr>
      </w:pPr>
      <w:r w:rsidRPr="00191E72">
        <w:rPr>
          <w:rFonts w:ascii="Arial" w:hAnsi="Arial" w:cs="Arial"/>
          <w:b/>
          <w:sz w:val="22"/>
          <w:szCs w:val="22"/>
        </w:rPr>
        <w:t>Directions:</w:t>
      </w:r>
    </w:p>
    <w:p w14:paraId="32EA1D92" w14:textId="77777777" w:rsidR="00A262F0" w:rsidRPr="000F5F60" w:rsidRDefault="00A262F0" w:rsidP="00A262F0">
      <w:pPr>
        <w:numPr>
          <w:ilvl w:val="0"/>
          <w:numId w:val="1"/>
        </w:numPr>
        <w:spacing w:line="240" w:lineRule="exact"/>
        <w:rPr>
          <w:rFonts w:ascii="Arial" w:hAnsi="Arial" w:cs="Arial"/>
          <w:sz w:val="22"/>
          <w:szCs w:val="22"/>
        </w:rPr>
      </w:pPr>
      <w:r w:rsidRPr="000F5F60">
        <w:rPr>
          <w:rFonts w:ascii="Arial" w:hAnsi="Arial" w:cs="Arial"/>
          <w:sz w:val="22"/>
          <w:szCs w:val="22"/>
        </w:rPr>
        <w:t>The Chairperson will complete this page based on the comments of the committee after the oral exam</w:t>
      </w:r>
      <w:r>
        <w:rPr>
          <w:rFonts w:ascii="Arial" w:hAnsi="Arial" w:cs="Arial"/>
          <w:sz w:val="22"/>
          <w:szCs w:val="22"/>
        </w:rPr>
        <w:t>.</w:t>
      </w:r>
    </w:p>
    <w:p w14:paraId="5A7D3185" w14:textId="54FA2B0E" w:rsidR="00A262F0" w:rsidRPr="000F5F60" w:rsidRDefault="00A262F0" w:rsidP="00A262F0">
      <w:pPr>
        <w:numPr>
          <w:ilvl w:val="0"/>
          <w:numId w:val="1"/>
        </w:numPr>
        <w:spacing w:line="240" w:lineRule="exact"/>
        <w:rPr>
          <w:rFonts w:ascii="Arial" w:hAnsi="Arial" w:cs="Arial"/>
          <w:sz w:val="22"/>
          <w:szCs w:val="22"/>
        </w:rPr>
      </w:pPr>
      <w:r w:rsidRPr="000F5F60">
        <w:rPr>
          <w:rFonts w:ascii="Arial" w:hAnsi="Arial" w:cs="Arial"/>
          <w:sz w:val="22"/>
          <w:szCs w:val="22"/>
        </w:rPr>
        <w:t xml:space="preserve">Upon completion of the oral exam, the Chairperson turns this form into the College of Nursing </w:t>
      </w:r>
      <w:r>
        <w:rPr>
          <w:rFonts w:ascii="Arial" w:hAnsi="Arial" w:cs="Arial"/>
          <w:sz w:val="22"/>
          <w:szCs w:val="22"/>
        </w:rPr>
        <w:t>PhD</w:t>
      </w:r>
      <w:r w:rsidRPr="000F5F60">
        <w:rPr>
          <w:rFonts w:ascii="Arial" w:hAnsi="Arial" w:cs="Arial"/>
          <w:sz w:val="22"/>
          <w:szCs w:val="22"/>
        </w:rPr>
        <w:t xml:space="preserve"> Program </w:t>
      </w:r>
      <w:r>
        <w:rPr>
          <w:rFonts w:ascii="Arial" w:hAnsi="Arial" w:cs="Arial"/>
          <w:sz w:val="22"/>
          <w:szCs w:val="22"/>
        </w:rPr>
        <w:t>Administrator.</w:t>
      </w:r>
    </w:p>
    <w:p w14:paraId="0FE1A019" w14:textId="77777777" w:rsidR="00A262F0" w:rsidRPr="000F5F60" w:rsidRDefault="00A262F0" w:rsidP="00A262F0">
      <w:pPr>
        <w:numPr>
          <w:ilvl w:val="0"/>
          <w:numId w:val="1"/>
        </w:numPr>
        <w:spacing w:line="240" w:lineRule="exact"/>
        <w:rPr>
          <w:rFonts w:ascii="Arial" w:hAnsi="Arial" w:cs="Arial"/>
          <w:sz w:val="22"/>
          <w:szCs w:val="22"/>
        </w:rPr>
      </w:pPr>
      <w:r w:rsidRPr="000F5F60">
        <w:rPr>
          <w:rFonts w:ascii="Arial" w:hAnsi="Arial" w:cs="Arial"/>
          <w:sz w:val="22"/>
          <w:szCs w:val="22"/>
        </w:rPr>
        <w:t xml:space="preserve">This form will be reviewed by the Director of the PhD </w:t>
      </w:r>
      <w:r>
        <w:rPr>
          <w:rFonts w:ascii="Arial" w:hAnsi="Arial" w:cs="Arial"/>
          <w:sz w:val="22"/>
          <w:szCs w:val="22"/>
        </w:rPr>
        <w:t>P</w:t>
      </w:r>
      <w:r w:rsidRPr="000F5F60">
        <w:rPr>
          <w:rFonts w:ascii="Arial" w:hAnsi="Arial" w:cs="Arial"/>
          <w:sz w:val="22"/>
          <w:szCs w:val="22"/>
        </w:rPr>
        <w:t xml:space="preserve">rogram and members of the </w:t>
      </w:r>
      <w:r>
        <w:rPr>
          <w:rFonts w:ascii="Arial" w:hAnsi="Arial" w:cs="Arial"/>
          <w:sz w:val="22"/>
          <w:szCs w:val="22"/>
        </w:rPr>
        <w:br/>
      </w:r>
      <w:r w:rsidRPr="000F5F60">
        <w:rPr>
          <w:rFonts w:ascii="Arial" w:hAnsi="Arial" w:cs="Arial"/>
          <w:sz w:val="22"/>
          <w:szCs w:val="22"/>
        </w:rPr>
        <w:t xml:space="preserve">PhD Admissions and Progression </w:t>
      </w:r>
      <w:r>
        <w:rPr>
          <w:rFonts w:ascii="Arial" w:hAnsi="Arial" w:cs="Arial"/>
          <w:sz w:val="22"/>
          <w:szCs w:val="22"/>
        </w:rPr>
        <w:t>C</w:t>
      </w:r>
      <w:r w:rsidRPr="000F5F60">
        <w:rPr>
          <w:rFonts w:ascii="Arial" w:hAnsi="Arial" w:cs="Arial"/>
          <w:sz w:val="22"/>
          <w:szCs w:val="22"/>
        </w:rPr>
        <w:t>ommittee as needed for the purposes of program evaluation or in the case of a student disputing the outcome of the exam</w:t>
      </w:r>
      <w:r>
        <w:rPr>
          <w:rFonts w:ascii="Arial" w:hAnsi="Arial" w:cs="Arial"/>
          <w:sz w:val="22"/>
          <w:szCs w:val="22"/>
        </w:rPr>
        <w:t>.</w:t>
      </w:r>
    </w:p>
    <w:p w14:paraId="5DC79E52" w14:textId="77777777" w:rsidR="00A262F0" w:rsidRPr="000F5F60" w:rsidRDefault="00A262F0" w:rsidP="00A262F0">
      <w:pPr>
        <w:ind w:left="360"/>
        <w:rPr>
          <w:rFonts w:ascii="Arial" w:hAnsi="Arial" w:cs="Arial"/>
          <w:sz w:val="22"/>
          <w:szCs w:val="22"/>
        </w:rPr>
      </w:pPr>
    </w:p>
    <w:p w14:paraId="4E119551" w14:textId="77777777" w:rsidR="00A262F0" w:rsidRPr="000F5F60" w:rsidRDefault="00A262F0" w:rsidP="00A262F0">
      <w:pPr>
        <w:rPr>
          <w:rFonts w:ascii="Arial" w:hAnsi="Arial" w:cs="Arial"/>
          <w:sz w:val="22"/>
          <w:szCs w:val="22"/>
        </w:rPr>
      </w:pPr>
      <w:r w:rsidRPr="000F5F60">
        <w:rPr>
          <w:rFonts w:ascii="Arial" w:hAnsi="Arial" w:cs="Arial"/>
          <w:sz w:val="22"/>
          <w:szCs w:val="22"/>
        </w:rPr>
        <w:t xml:space="preserve">NOTE:  THE COMMENTS ON THESE PAGES WILL BE GIVEN TO THE STUDENT AS THEY </w:t>
      </w:r>
      <w:r w:rsidRPr="000F5F60">
        <w:rPr>
          <w:rFonts w:ascii="Arial" w:hAnsi="Arial" w:cs="Arial"/>
          <w:sz w:val="22"/>
          <w:szCs w:val="22"/>
          <w:u w:val="single"/>
        </w:rPr>
        <w:t>APPEAR ON THE PAGE</w:t>
      </w:r>
      <w:r w:rsidRPr="000F5F60">
        <w:rPr>
          <w:rFonts w:ascii="Arial" w:hAnsi="Arial" w:cs="Arial"/>
          <w:sz w:val="22"/>
          <w:szCs w:val="22"/>
        </w:rPr>
        <w:t>.</w:t>
      </w:r>
    </w:p>
    <w:p w14:paraId="139A22FD" w14:textId="77777777" w:rsidR="00A262F0" w:rsidRPr="000F5F60" w:rsidRDefault="00A262F0" w:rsidP="00A262F0">
      <w:pPr>
        <w:rPr>
          <w:rFonts w:ascii="Arial" w:hAnsi="Arial" w:cs="Arial"/>
          <w:sz w:val="22"/>
          <w:szCs w:val="22"/>
          <w:u w:val="single"/>
        </w:rPr>
      </w:pPr>
    </w:p>
    <w:p w14:paraId="1B3D003B" w14:textId="77777777" w:rsidR="00A262F0" w:rsidRPr="00191E72" w:rsidRDefault="00A262F0" w:rsidP="00A262F0">
      <w:pPr>
        <w:rPr>
          <w:rFonts w:ascii="Arial" w:hAnsi="Arial" w:cs="Arial"/>
          <w:b/>
          <w:sz w:val="22"/>
          <w:szCs w:val="22"/>
        </w:rPr>
      </w:pPr>
      <w:r w:rsidRPr="00191E72">
        <w:rPr>
          <w:rFonts w:ascii="Arial" w:hAnsi="Arial" w:cs="Arial"/>
          <w:b/>
          <w:sz w:val="22"/>
          <w:szCs w:val="22"/>
          <w:u w:val="single"/>
        </w:rPr>
        <w:t>DRP and Oral Examination</w:t>
      </w:r>
    </w:p>
    <w:p w14:paraId="0E3E9361" w14:textId="77777777" w:rsidR="00A262F0" w:rsidRPr="00191E72" w:rsidRDefault="00A262F0" w:rsidP="00A262F0">
      <w:pPr>
        <w:tabs>
          <w:tab w:val="left" w:pos="2880"/>
          <w:tab w:val="left" w:pos="4992"/>
          <w:tab w:val="left" w:pos="8640"/>
        </w:tabs>
        <w:spacing w:before="60"/>
        <w:rPr>
          <w:rFonts w:ascii="Arial" w:hAnsi="Arial" w:cs="Arial"/>
          <w:b/>
          <w:sz w:val="22"/>
          <w:szCs w:val="22"/>
        </w:rPr>
      </w:pPr>
      <w:r w:rsidRPr="00191E72">
        <w:rPr>
          <w:rFonts w:ascii="Arial" w:hAnsi="Arial" w:cs="Arial"/>
          <w:b/>
          <w:sz w:val="22"/>
          <w:szCs w:val="22"/>
        </w:rPr>
        <w:t>Grade (Circle One):</w:t>
      </w:r>
    </w:p>
    <w:p w14:paraId="11A8AFB5" w14:textId="77777777" w:rsidR="00A262F0" w:rsidRPr="000F5F60" w:rsidRDefault="00A262F0" w:rsidP="00A262F0">
      <w:pPr>
        <w:tabs>
          <w:tab w:val="left" w:pos="2880"/>
          <w:tab w:val="left" w:pos="4992"/>
          <w:tab w:val="left" w:pos="8640"/>
        </w:tabs>
        <w:rPr>
          <w:rFonts w:ascii="Arial" w:hAnsi="Arial" w:cs="Arial"/>
          <w:sz w:val="22"/>
          <w:szCs w:val="22"/>
        </w:rPr>
      </w:pPr>
    </w:p>
    <w:p w14:paraId="0F696077" w14:textId="77777777" w:rsidR="00A262F0" w:rsidRPr="000F5F60" w:rsidRDefault="00A262F0" w:rsidP="00A262F0">
      <w:pPr>
        <w:tabs>
          <w:tab w:val="left" w:pos="720"/>
          <w:tab w:val="left" w:pos="2880"/>
          <w:tab w:val="left" w:pos="4992"/>
          <w:tab w:val="left" w:pos="8640"/>
        </w:tabs>
        <w:rPr>
          <w:rFonts w:ascii="Arial" w:hAnsi="Arial" w:cs="Arial"/>
          <w:sz w:val="22"/>
          <w:szCs w:val="22"/>
        </w:rPr>
      </w:pPr>
      <w:r>
        <w:rPr>
          <w:rFonts w:ascii="Arial" w:hAnsi="Arial" w:cs="Arial"/>
          <w:sz w:val="22"/>
          <w:szCs w:val="22"/>
        </w:rPr>
        <w:tab/>
      </w:r>
      <w:r w:rsidRPr="000F5F60">
        <w:rPr>
          <w:rFonts w:ascii="Arial" w:hAnsi="Arial" w:cs="Arial"/>
          <w:sz w:val="22"/>
          <w:szCs w:val="22"/>
        </w:rPr>
        <w:t>Satisfactory</w:t>
      </w:r>
      <w:r w:rsidRPr="000F5F60">
        <w:rPr>
          <w:rFonts w:ascii="Arial" w:hAnsi="Arial" w:cs="Arial"/>
          <w:sz w:val="22"/>
          <w:szCs w:val="22"/>
        </w:rPr>
        <w:tab/>
        <w:t>Reservation</w:t>
      </w:r>
      <w:r w:rsidRPr="000F5F60">
        <w:rPr>
          <w:rFonts w:ascii="Arial" w:hAnsi="Arial" w:cs="Arial"/>
          <w:sz w:val="22"/>
          <w:szCs w:val="22"/>
        </w:rPr>
        <w:tab/>
        <w:t>Unsatisfactory</w:t>
      </w:r>
    </w:p>
    <w:p w14:paraId="58A66110" w14:textId="77777777" w:rsidR="00A262F0" w:rsidRPr="000F5F60" w:rsidRDefault="00A262F0" w:rsidP="00A262F0">
      <w:pPr>
        <w:tabs>
          <w:tab w:val="left" w:pos="2880"/>
          <w:tab w:val="left" w:pos="4992"/>
          <w:tab w:val="left" w:pos="8640"/>
        </w:tabs>
        <w:rPr>
          <w:rFonts w:ascii="Arial" w:hAnsi="Arial" w:cs="Arial"/>
          <w:sz w:val="22"/>
          <w:szCs w:val="22"/>
        </w:rPr>
      </w:pPr>
      <w:r w:rsidRPr="000F5F60">
        <w:rPr>
          <w:rFonts w:ascii="Arial" w:hAnsi="Arial" w:cs="Arial"/>
          <w:sz w:val="22"/>
          <w:szCs w:val="22"/>
        </w:rPr>
        <w:tab/>
      </w:r>
    </w:p>
    <w:p w14:paraId="01E6869F" w14:textId="77777777" w:rsidR="00A262F0" w:rsidRPr="000F5F60" w:rsidRDefault="00A262F0" w:rsidP="00A262F0">
      <w:pPr>
        <w:rPr>
          <w:rFonts w:ascii="Arial" w:hAnsi="Arial" w:cs="Arial"/>
          <w:sz w:val="22"/>
          <w:szCs w:val="22"/>
        </w:rPr>
      </w:pPr>
      <w:r w:rsidRPr="000F5F60">
        <w:rPr>
          <w:rFonts w:ascii="Arial" w:hAnsi="Arial" w:cs="Arial"/>
          <w:sz w:val="22"/>
          <w:szCs w:val="22"/>
        </w:rPr>
        <w:t xml:space="preserve">Provide rationale for </w:t>
      </w:r>
      <w:r>
        <w:rPr>
          <w:rFonts w:ascii="Arial" w:hAnsi="Arial" w:cs="Arial"/>
          <w:sz w:val="22"/>
          <w:szCs w:val="22"/>
        </w:rPr>
        <w:t xml:space="preserve">the </w:t>
      </w:r>
      <w:r w:rsidRPr="000F5F60">
        <w:rPr>
          <w:rFonts w:ascii="Arial" w:hAnsi="Arial" w:cs="Arial"/>
          <w:sz w:val="22"/>
          <w:szCs w:val="22"/>
        </w:rPr>
        <w:t xml:space="preserve">grade below </w:t>
      </w:r>
      <w:r w:rsidRPr="000F5F60">
        <w:rPr>
          <w:rFonts w:ascii="Arial" w:hAnsi="Arial" w:cs="Arial"/>
          <w:color w:val="FF0000"/>
          <w:sz w:val="22"/>
          <w:szCs w:val="22"/>
        </w:rPr>
        <w:t>(see criteria for grading the written DRP)</w:t>
      </w:r>
      <w:r>
        <w:rPr>
          <w:rFonts w:ascii="Arial" w:hAnsi="Arial" w:cs="Arial"/>
          <w:sz w:val="22"/>
          <w:szCs w:val="22"/>
        </w:rPr>
        <w:t>.</w:t>
      </w:r>
    </w:p>
    <w:p w14:paraId="03C73325" w14:textId="77777777" w:rsidR="00A262F0" w:rsidRPr="000F5F60" w:rsidRDefault="00A262F0" w:rsidP="00A262F0">
      <w:pPr>
        <w:rPr>
          <w:rFonts w:ascii="Arial" w:hAnsi="Arial" w:cs="Arial"/>
          <w:sz w:val="22"/>
          <w:szCs w:val="22"/>
        </w:rPr>
      </w:pPr>
    </w:p>
    <w:p w14:paraId="0C01BA75" w14:textId="77777777" w:rsidR="00A262F0" w:rsidRDefault="00A262F0" w:rsidP="00A262F0">
      <w:pPr>
        <w:pStyle w:val="Heading4"/>
        <w:ind w:left="0"/>
        <w:rPr>
          <w:rFonts w:ascii="Arial" w:hAnsi="Arial" w:cs="Arial"/>
        </w:rPr>
      </w:pPr>
    </w:p>
    <w:p w14:paraId="395AE4D3" w14:textId="77777777" w:rsidR="00A262F0" w:rsidRPr="000F5F60" w:rsidRDefault="00A262F0" w:rsidP="00A262F0">
      <w:pPr>
        <w:pStyle w:val="Heading4"/>
        <w:ind w:left="0"/>
        <w:rPr>
          <w:rFonts w:ascii="Arial" w:hAnsi="Arial" w:cs="Arial"/>
        </w:rPr>
      </w:pPr>
      <w:r w:rsidRPr="000F5F60">
        <w:rPr>
          <w:rFonts w:ascii="Arial" w:hAnsi="Arial" w:cs="Arial"/>
        </w:rPr>
        <w:t xml:space="preserve">Criteria for Grading the Oral Comprehensive Exam </w:t>
      </w:r>
    </w:p>
    <w:p w14:paraId="6F09446D" w14:textId="77777777" w:rsidR="00A262F0" w:rsidRPr="000F5F60" w:rsidRDefault="00A262F0" w:rsidP="00A262F0">
      <w:pPr>
        <w:pStyle w:val="BodyText"/>
        <w:spacing w:line="265" w:lineRule="exact"/>
        <w:ind w:left="0" w:right="-180"/>
        <w:rPr>
          <w:rFonts w:ascii="Arial" w:hAnsi="Arial" w:cs="Arial"/>
        </w:rPr>
      </w:pPr>
      <w:r w:rsidRPr="000F5F60">
        <w:rPr>
          <w:rFonts w:ascii="Arial" w:hAnsi="Arial" w:cs="Arial"/>
        </w:rPr>
        <w:t>The committee will discuss strengths and weaknesses of the defense</w:t>
      </w:r>
      <w:r>
        <w:rPr>
          <w:rFonts w:ascii="Arial" w:hAnsi="Arial" w:cs="Arial"/>
        </w:rPr>
        <w:t>,</w:t>
      </w:r>
      <w:r w:rsidRPr="000F5F60">
        <w:rPr>
          <w:rFonts w:ascii="Arial" w:hAnsi="Arial" w:cs="Arial"/>
        </w:rPr>
        <w:t xml:space="preserve"> including </w:t>
      </w:r>
      <w:proofErr w:type="gramStart"/>
      <w:r w:rsidRPr="000F5F60">
        <w:rPr>
          <w:rFonts w:ascii="Arial" w:hAnsi="Arial" w:cs="Arial"/>
        </w:rPr>
        <w:t>whether or not</w:t>
      </w:r>
      <w:proofErr w:type="gramEnd"/>
      <w:r w:rsidRPr="000F5F60">
        <w:rPr>
          <w:rFonts w:ascii="Arial" w:hAnsi="Arial" w:cs="Arial"/>
        </w:rPr>
        <w:t xml:space="preserve"> the student has passed the DRP and the Oral Exam components. Based on this discussion</w:t>
      </w:r>
      <w:r>
        <w:rPr>
          <w:rFonts w:ascii="Arial" w:hAnsi="Arial" w:cs="Arial"/>
        </w:rPr>
        <w:t>,</w:t>
      </w:r>
      <w:r w:rsidRPr="000F5F60">
        <w:rPr>
          <w:rFonts w:ascii="Arial" w:hAnsi="Arial" w:cs="Arial"/>
        </w:rPr>
        <w:t xml:space="preserve"> t</w:t>
      </w:r>
      <w:r w:rsidRPr="000F5F60">
        <w:rPr>
          <w:rFonts w:ascii="Arial" w:hAnsi="Arial" w:cs="Arial"/>
          <w:spacing w:val="-1"/>
        </w:rPr>
        <w:t>he Comprehensive Exam will be rated</w:t>
      </w:r>
      <w:r w:rsidRPr="000F5F60">
        <w:rPr>
          <w:rFonts w:ascii="Arial" w:hAnsi="Arial" w:cs="Arial"/>
          <w:spacing w:val="4"/>
        </w:rPr>
        <w:t xml:space="preserve"> </w:t>
      </w:r>
      <w:r w:rsidRPr="000F5F60">
        <w:rPr>
          <w:rFonts w:ascii="Arial" w:hAnsi="Arial" w:cs="Arial"/>
          <w:spacing w:val="-1"/>
        </w:rPr>
        <w:t>a</w:t>
      </w:r>
      <w:r w:rsidRPr="000F5F60">
        <w:rPr>
          <w:rFonts w:ascii="Arial" w:hAnsi="Arial" w:cs="Arial"/>
        </w:rPr>
        <w:t>s</w:t>
      </w:r>
      <w:r w:rsidRPr="000F5F60">
        <w:rPr>
          <w:rFonts w:ascii="Arial" w:hAnsi="Arial" w:cs="Arial"/>
          <w:spacing w:val="-2"/>
        </w:rPr>
        <w:t xml:space="preserve"> </w:t>
      </w:r>
      <w:r w:rsidRPr="000F5F60">
        <w:rPr>
          <w:rFonts w:ascii="Arial" w:hAnsi="Arial" w:cs="Arial"/>
          <w:spacing w:val="-1"/>
        </w:rPr>
        <w:t>f</w:t>
      </w:r>
      <w:r w:rsidRPr="000F5F60">
        <w:rPr>
          <w:rFonts w:ascii="Arial" w:hAnsi="Arial" w:cs="Arial"/>
          <w:spacing w:val="1"/>
        </w:rPr>
        <w:t>o</w:t>
      </w:r>
      <w:r w:rsidRPr="000F5F60">
        <w:rPr>
          <w:rFonts w:ascii="Arial" w:hAnsi="Arial" w:cs="Arial"/>
          <w:spacing w:val="-1"/>
        </w:rPr>
        <w:t>l</w:t>
      </w:r>
      <w:r w:rsidRPr="000F5F60">
        <w:rPr>
          <w:rFonts w:ascii="Arial" w:hAnsi="Arial" w:cs="Arial"/>
          <w:spacing w:val="-3"/>
        </w:rPr>
        <w:t>l</w:t>
      </w:r>
      <w:r w:rsidRPr="000F5F60">
        <w:rPr>
          <w:rFonts w:ascii="Arial" w:hAnsi="Arial" w:cs="Arial"/>
          <w:spacing w:val="1"/>
        </w:rPr>
        <w:t>o</w:t>
      </w:r>
      <w:r w:rsidRPr="000F5F60">
        <w:rPr>
          <w:rFonts w:ascii="Arial" w:hAnsi="Arial" w:cs="Arial"/>
        </w:rPr>
        <w:t>w</w:t>
      </w:r>
      <w:r w:rsidRPr="000F5F60">
        <w:rPr>
          <w:rFonts w:ascii="Arial" w:hAnsi="Arial" w:cs="Arial"/>
          <w:spacing w:val="-3"/>
        </w:rPr>
        <w:t>s</w:t>
      </w:r>
      <w:r w:rsidRPr="000F5F60">
        <w:rPr>
          <w:rFonts w:ascii="Arial" w:hAnsi="Arial" w:cs="Arial"/>
        </w:rPr>
        <w:t>:</w:t>
      </w:r>
    </w:p>
    <w:p w14:paraId="5192F15F" w14:textId="77777777" w:rsidR="00A262F0" w:rsidRPr="000F5F60" w:rsidRDefault="00A262F0" w:rsidP="00A262F0">
      <w:pPr>
        <w:ind w:right="-180"/>
        <w:rPr>
          <w:rFonts w:ascii="Arial" w:hAnsi="Arial" w:cs="Arial"/>
          <w:sz w:val="22"/>
          <w:szCs w:val="22"/>
        </w:rPr>
      </w:pPr>
    </w:p>
    <w:p w14:paraId="0D42B962" w14:textId="77777777" w:rsidR="00A262F0" w:rsidRPr="000F5F60" w:rsidRDefault="00A262F0" w:rsidP="00A262F0">
      <w:pPr>
        <w:ind w:right="-270"/>
        <w:rPr>
          <w:rFonts w:ascii="Arial" w:hAnsi="Arial" w:cs="Arial"/>
          <w:sz w:val="22"/>
          <w:szCs w:val="22"/>
        </w:rPr>
      </w:pPr>
      <w:r w:rsidRPr="000F5F60">
        <w:rPr>
          <w:rFonts w:ascii="Arial" w:hAnsi="Arial" w:cs="Arial"/>
          <w:sz w:val="22"/>
          <w:szCs w:val="22"/>
          <w:u w:val="single"/>
        </w:rPr>
        <w:t>Sati</w:t>
      </w:r>
      <w:r>
        <w:rPr>
          <w:rFonts w:ascii="Arial" w:hAnsi="Arial" w:cs="Arial"/>
          <w:sz w:val="22"/>
          <w:szCs w:val="22"/>
          <w:u w:val="single"/>
        </w:rPr>
        <w:t>s</w:t>
      </w:r>
      <w:r w:rsidRPr="000F5F60">
        <w:rPr>
          <w:rFonts w:ascii="Arial" w:hAnsi="Arial" w:cs="Arial"/>
          <w:sz w:val="22"/>
          <w:szCs w:val="22"/>
          <w:u w:val="single"/>
        </w:rPr>
        <w:t>factory</w:t>
      </w:r>
      <w:r w:rsidRPr="000F5F60">
        <w:rPr>
          <w:rFonts w:ascii="Arial" w:hAnsi="Arial" w:cs="Arial"/>
          <w:sz w:val="22"/>
          <w:szCs w:val="22"/>
        </w:rPr>
        <w:t>: The student is graded as “satisfactory</w:t>
      </w:r>
      <w:r>
        <w:rPr>
          <w:rFonts w:ascii="Arial" w:hAnsi="Arial" w:cs="Arial"/>
          <w:sz w:val="22"/>
          <w:szCs w:val="22"/>
        </w:rPr>
        <w:t>”</w:t>
      </w:r>
      <w:r w:rsidRPr="000F5F60">
        <w:rPr>
          <w:rFonts w:ascii="Arial" w:hAnsi="Arial" w:cs="Arial"/>
          <w:sz w:val="22"/>
          <w:szCs w:val="22"/>
        </w:rPr>
        <w:t xml:space="preserve"> (passing) in all written and oral parts of the DRP. The student has adequately address</w:t>
      </w:r>
      <w:r>
        <w:rPr>
          <w:rFonts w:ascii="Arial" w:hAnsi="Arial" w:cs="Arial"/>
          <w:sz w:val="22"/>
          <w:szCs w:val="22"/>
        </w:rPr>
        <w:t>ed</w:t>
      </w:r>
      <w:r w:rsidRPr="000F5F60">
        <w:rPr>
          <w:rFonts w:ascii="Arial" w:hAnsi="Arial" w:cs="Arial"/>
          <w:sz w:val="22"/>
          <w:szCs w:val="22"/>
        </w:rPr>
        <w:t xml:space="preserve"> each of the 12 criteria and is not required to take any </w:t>
      </w:r>
      <w:r>
        <w:rPr>
          <w:rFonts w:ascii="Arial" w:hAnsi="Arial" w:cs="Arial"/>
          <w:sz w:val="22"/>
          <w:szCs w:val="22"/>
        </w:rPr>
        <w:t>further</w:t>
      </w:r>
      <w:r w:rsidRPr="000F5F60">
        <w:rPr>
          <w:rFonts w:ascii="Arial" w:hAnsi="Arial" w:cs="Arial"/>
          <w:sz w:val="22"/>
          <w:szCs w:val="22"/>
        </w:rPr>
        <w:t xml:space="preserve"> comprehensive examination</w:t>
      </w:r>
      <w:r>
        <w:rPr>
          <w:rFonts w:ascii="Arial" w:hAnsi="Arial" w:cs="Arial"/>
          <w:sz w:val="22"/>
          <w:szCs w:val="22"/>
        </w:rPr>
        <w:t xml:space="preserve">; he or she </w:t>
      </w:r>
      <w:r w:rsidRPr="000F5F60">
        <w:rPr>
          <w:rFonts w:ascii="Arial" w:hAnsi="Arial" w:cs="Arial"/>
          <w:sz w:val="22"/>
          <w:szCs w:val="22"/>
        </w:rPr>
        <w:t>is advanced to candidacy.</w:t>
      </w:r>
    </w:p>
    <w:p w14:paraId="53CE9F58" w14:textId="77777777" w:rsidR="00A262F0" w:rsidRPr="000F5F60" w:rsidRDefault="00A262F0" w:rsidP="00A262F0">
      <w:pPr>
        <w:ind w:right="-180"/>
        <w:rPr>
          <w:rFonts w:ascii="Arial" w:hAnsi="Arial" w:cs="Arial"/>
          <w:sz w:val="22"/>
          <w:szCs w:val="22"/>
        </w:rPr>
      </w:pPr>
    </w:p>
    <w:p w14:paraId="38C3DC65" w14:textId="77777777" w:rsidR="00A262F0" w:rsidRPr="000F5F60" w:rsidRDefault="00A262F0" w:rsidP="00A262F0">
      <w:pPr>
        <w:ind w:right="-270"/>
        <w:rPr>
          <w:rFonts w:ascii="Arial" w:hAnsi="Arial" w:cs="Arial"/>
          <w:sz w:val="22"/>
          <w:szCs w:val="22"/>
        </w:rPr>
      </w:pPr>
      <w:r>
        <w:rPr>
          <w:rFonts w:ascii="Arial" w:hAnsi="Arial" w:cs="Arial"/>
          <w:sz w:val="22"/>
          <w:szCs w:val="22"/>
          <w:u w:val="single"/>
        </w:rPr>
        <w:t>Reservat</w:t>
      </w:r>
      <w:r w:rsidRPr="000F5F60">
        <w:rPr>
          <w:rFonts w:ascii="Arial" w:hAnsi="Arial" w:cs="Arial"/>
          <w:sz w:val="22"/>
          <w:szCs w:val="22"/>
          <w:u w:val="single"/>
        </w:rPr>
        <w:t>ion</w:t>
      </w:r>
      <w:r w:rsidRPr="00191E72">
        <w:rPr>
          <w:rFonts w:ascii="Arial" w:hAnsi="Arial" w:cs="Arial"/>
          <w:sz w:val="22"/>
          <w:szCs w:val="22"/>
        </w:rPr>
        <w:t xml:space="preserve">: </w:t>
      </w:r>
      <w:r w:rsidRPr="000F5F60">
        <w:rPr>
          <w:rFonts w:ascii="Arial" w:hAnsi="Arial" w:cs="Arial"/>
          <w:sz w:val="22"/>
          <w:szCs w:val="22"/>
        </w:rPr>
        <w:t>The student inadequately addresses one or more of the 12 criteria in the written DRP and does not provide adequate explanation to resolve the inadequacy(</w:t>
      </w:r>
      <w:proofErr w:type="spellStart"/>
      <w:r w:rsidRPr="000F5F60">
        <w:rPr>
          <w:rFonts w:ascii="Arial" w:hAnsi="Arial" w:cs="Arial"/>
          <w:sz w:val="22"/>
          <w:szCs w:val="22"/>
        </w:rPr>
        <w:t>ies</w:t>
      </w:r>
      <w:proofErr w:type="spellEnd"/>
      <w:r w:rsidRPr="000F5F60">
        <w:rPr>
          <w:rFonts w:ascii="Arial" w:hAnsi="Arial" w:cs="Arial"/>
          <w:sz w:val="22"/>
          <w:szCs w:val="22"/>
        </w:rPr>
        <w:t>) during the oral defense.</w:t>
      </w:r>
    </w:p>
    <w:p w14:paraId="4CEAD7F9" w14:textId="77777777" w:rsidR="00A262F0" w:rsidRPr="000F5F60" w:rsidRDefault="00A262F0" w:rsidP="00A262F0">
      <w:pPr>
        <w:ind w:right="-180"/>
        <w:rPr>
          <w:rFonts w:ascii="Arial" w:hAnsi="Arial" w:cs="Arial"/>
          <w:sz w:val="22"/>
          <w:szCs w:val="22"/>
        </w:rPr>
      </w:pPr>
    </w:p>
    <w:p w14:paraId="686C37A8" w14:textId="77777777" w:rsidR="00A262F0" w:rsidRPr="000F5F60" w:rsidRDefault="00A262F0" w:rsidP="00A262F0">
      <w:pPr>
        <w:ind w:right="-360"/>
        <w:rPr>
          <w:rFonts w:ascii="Arial" w:hAnsi="Arial" w:cs="Arial"/>
          <w:sz w:val="22"/>
          <w:szCs w:val="22"/>
        </w:rPr>
      </w:pPr>
      <w:r w:rsidRPr="000F5F60">
        <w:rPr>
          <w:rFonts w:ascii="Arial" w:hAnsi="Arial" w:cs="Arial"/>
          <w:sz w:val="22"/>
          <w:szCs w:val="22"/>
        </w:rPr>
        <w:t xml:space="preserve">A letter will be sent to the student and to the Graduate College specifying reservations to be met and the deadline for removal. The student must adequately address the criteria </w:t>
      </w:r>
      <w:r w:rsidRPr="000F5F60">
        <w:rPr>
          <w:rFonts w:ascii="Arial" w:hAnsi="Arial" w:cs="Arial"/>
          <w:b/>
          <w:sz w:val="22"/>
          <w:szCs w:val="22"/>
        </w:rPr>
        <w:t>within three months</w:t>
      </w:r>
      <w:r w:rsidRPr="000F5F60">
        <w:rPr>
          <w:rFonts w:ascii="Arial" w:hAnsi="Arial" w:cs="Arial"/>
          <w:sz w:val="22"/>
          <w:szCs w:val="22"/>
        </w:rPr>
        <w:t xml:space="preserve"> after the oral exam </w:t>
      </w:r>
      <w:proofErr w:type="gramStart"/>
      <w:r w:rsidRPr="000F5F60">
        <w:rPr>
          <w:rFonts w:ascii="Arial" w:hAnsi="Arial" w:cs="Arial"/>
          <w:sz w:val="22"/>
          <w:szCs w:val="22"/>
        </w:rPr>
        <w:t>in order to</w:t>
      </w:r>
      <w:proofErr w:type="gramEnd"/>
      <w:r>
        <w:rPr>
          <w:rFonts w:ascii="Arial" w:hAnsi="Arial" w:cs="Arial"/>
          <w:sz w:val="22"/>
          <w:szCs w:val="22"/>
        </w:rPr>
        <w:t xml:space="preserve"> be advanced to candidacy. The C</w:t>
      </w:r>
      <w:r w:rsidRPr="000F5F60">
        <w:rPr>
          <w:rFonts w:ascii="Arial" w:hAnsi="Arial" w:cs="Arial"/>
          <w:sz w:val="22"/>
          <w:szCs w:val="22"/>
        </w:rPr>
        <w:t>hair of the committee will notify the</w:t>
      </w:r>
      <w:r>
        <w:rPr>
          <w:rFonts w:ascii="Arial" w:hAnsi="Arial" w:cs="Arial"/>
          <w:sz w:val="22"/>
          <w:szCs w:val="22"/>
        </w:rPr>
        <w:t xml:space="preserve"> Director of the PhD P</w:t>
      </w:r>
      <w:r w:rsidRPr="000F5F60">
        <w:rPr>
          <w:rFonts w:ascii="Arial" w:hAnsi="Arial" w:cs="Arial"/>
          <w:sz w:val="22"/>
          <w:szCs w:val="22"/>
        </w:rPr>
        <w:t xml:space="preserve">rogram in writing as to </w:t>
      </w:r>
      <w:proofErr w:type="gramStart"/>
      <w:r w:rsidRPr="000F5F60">
        <w:rPr>
          <w:rFonts w:ascii="Arial" w:hAnsi="Arial" w:cs="Arial"/>
          <w:sz w:val="22"/>
          <w:szCs w:val="22"/>
        </w:rPr>
        <w:t>whether or not</w:t>
      </w:r>
      <w:proofErr w:type="gramEnd"/>
      <w:r w:rsidRPr="000F5F60">
        <w:rPr>
          <w:rFonts w:ascii="Arial" w:hAnsi="Arial" w:cs="Arial"/>
          <w:sz w:val="22"/>
          <w:szCs w:val="22"/>
        </w:rPr>
        <w:t xml:space="preserve"> the student has satisfactorily removed the reservations. If the student does not remove the reservations within the specified time, </w:t>
      </w:r>
      <w:r w:rsidRPr="000F5F60">
        <w:rPr>
          <w:rFonts w:ascii="Arial" w:hAnsi="Arial" w:cs="Arial"/>
          <w:sz w:val="22"/>
          <w:szCs w:val="22"/>
        </w:rPr>
        <w:lastRenderedPageBreak/>
        <w:t>the grade will be changed to Unsatisfactory (fail). Note</w:t>
      </w:r>
      <w:r>
        <w:rPr>
          <w:rFonts w:ascii="Arial" w:hAnsi="Arial" w:cs="Arial"/>
          <w:sz w:val="22"/>
          <w:szCs w:val="22"/>
        </w:rPr>
        <w:t>:</w:t>
      </w:r>
      <w:r w:rsidRPr="000F5F60">
        <w:rPr>
          <w:rFonts w:ascii="Arial" w:hAnsi="Arial" w:cs="Arial"/>
          <w:sz w:val="22"/>
          <w:szCs w:val="22"/>
        </w:rPr>
        <w:t xml:space="preserve"> a reservation may not be used if this is a second exam for the student. A copy of all correspondence will be sent to the Graduate College. </w:t>
      </w:r>
    </w:p>
    <w:p w14:paraId="1AA01DD2" w14:textId="77777777" w:rsidR="00A262F0" w:rsidRDefault="00A262F0" w:rsidP="00A262F0">
      <w:pPr>
        <w:rPr>
          <w:rFonts w:ascii="Arial" w:hAnsi="Arial" w:cs="Arial"/>
          <w:sz w:val="22"/>
          <w:szCs w:val="22"/>
        </w:rPr>
      </w:pPr>
    </w:p>
    <w:p w14:paraId="0BA4C973" w14:textId="77777777" w:rsidR="00A262F0" w:rsidRDefault="00A262F0" w:rsidP="00A262F0">
      <w:pPr>
        <w:rPr>
          <w:rFonts w:ascii="Arial" w:hAnsi="Arial" w:cs="Arial"/>
          <w:sz w:val="22"/>
          <w:szCs w:val="22"/>
        </w:rPr>
      </w:pPr>
    </w:p>
    <w:p w14:paraId="4BD0F12E" w14:textId="77777777" w:rsidR="00A262F0" w:rsidRPr="000F5F60" w:rsidRDefault="00A262F0" w:rsidP="00A262F0">
      <w:pPr>
        <w:rPr>
          <w:rFonts w:ascii="Arial" w:hAnsi="Arial" w:cs="Arial"/>
          <w:sz w:val="22"/>
          <w:szCs w:val="22"/>
        </w:rPr>
      </w:pPr>
      <w:r w:rsidRPr="000F5F60">
        <w:rPr>
          <w:rFonts w:ascii="Arial" w:hAnsi="Arial" w:cs="Arial"/>
          <w:sz w:val="22"/>
          <w:szCs w:val="22"/>
          <w:u w:val="single"/>
        </w:rPr>
        <w:t>Unsati</w:t>
      </w:r>
      <w:r>
        <w:rPr>
          <w:rFonts w:ascii="Arial" w:hAnsi="Arial" w:cs="Arial"/>
          <w:sz w:val="22"/>
          <w:szCs w:val="22"/>
          <w:u w:val="single"/>
        </w:rPr>
        <w:t>s</w:t>
      </w:r>
      <w:r w:rsidRPr="000F5F60">
        <w:rPr>
          <w:rFonts w:ascii="Arial" w:hAnsi="Arial" w:cs="Arial"/>
          <w:sz w:val="22"/>
          <w:szCs w:val="22"/>
          <w:u w:val="single"/>
        </w:rPr>
        <w:t>factory</w:t>
      </w:r>
      <w:r w:rsidRPr="000F5F60">
        <w:rPr>
          <w:rFonts w:ascii="Arial" w:hAnsi="Arial" w:cs="Arial"/>
          <w:sz w:val="22"/>
          <w:szCs w:val="22"/>
        </w:rPr>
        <w:t>: The student completely omits or fails one or more of the 12 criteria from the written DRP and does not provide an adequate explanation to resolve the omission(s) or failure</w:t>
      </w:r>
      <w:r>
        <w:rPr>
          <w:rFonts w:ascii="Arial" w:hAnsi="Arial" w:cs="Arial"/>
          <w:sz w:val="22"/>
          <w:szCs w:val="22"/>
        </w:rPr>
        <w:t>(</w:t>
      </w:r>
      <w:r w:rsidRPr="000F5F60">
        <w:rPr>
          <w:rFonts w:ascii="Arial" w:hAnsi="Arial" w:cs="Arial"/>
          <w:sz w:val="22"/>
          <w:szCs w:val="22"/>
        </w:rPr>
        <w:t>s</w:t>
      </w:r>
      <w:r>
        <w:rPr>
          <w:rFonts w:ascii="Arial" w:hAnsi="Arial" w:cs="Arial"/>
          <w:sz w:val="22"/>
          <w:szCs w:val="22"/>
        </w:rPr>
        <w:t>)</w:t>
      </w:r>
      <w:r w:rsidRPr="000F5F60">
        <w:rPr>
          <w:rFonts w:ascii="Arial" w:hAnsi="Arial" w:cs="Arial"/>
          <w:sz w:val="22"/>
          <w:szCs w:val="22"/>
        </w:rPr>
        <w:t xml:space="preserve"> during the oral defense. The student receiving an “unsatisfactory grade” has failed the comprehensive exam and must complete revisions to the DRP by adequately addressing the missing or failed criteria. The student must also retake the oral exam. The earliest the student can retake the oral exam is 4 months after receiving the initial grade of Unsatisfactory. The student may also be required to make up deficiencies through additional course work and/or readings or assigned research papers. The student who twice fails the examination or who declines to make the necessary revisions after failing once, or who fails to make revisions within </w:t>
      </w:r>
      <w:r w:rsidRPr="000F5F60">
        <w:rPr>
          <w:rFonts w:ascii="Arial" w:hAnsi="Arial" w:cs="Arial"/>
          <w:b/>
          <w:sz w:val="22"/>
          <w:szCs w:val="22"/>
        </w:rPr>
        <w:t>four months</w:t>
      </w:r>
      <w:r w:rsidRPr="000F5F60">
        <w:rPr>
          <w:rFonts w:ascii="Arial" w:hAnsi="Arial" w:cs="Arial"/>
          <w:sz w:val="22"/>
          <w:szCs w:val="22"/>
        </w:rPr>
        <w:t xml:space="preserve"> after completing any necessary preparatory coursework or other requirements</w:t>
      </w:r>
      <w:r>
        <w:rPr>
          <w:rFonts w:ascii="Arial" w:hAnsi="Arial" w:cs="Arial"/>
          <w:sz w:val="22"/>
          <w:szCs w:val="22"/>
        </w:rPr>
        <w:t>,</w:t>
      </w:r>
      <w:r w:rsidRPr="000F5F60">
        <w:rPr>
          <w:rFonts w:ascii="Arial" w:hAnsi="Arial" w:cs="Arial"/>
          <w:sz w:val="22"/>
          <w:szCs w:val="22"/>
        </w:rPr>
        <w:t xml:space="preserve"> shall be dismissed from the program. The </w:t>
      </w:r>
      <w:r>
        <w:rPr>
          <w:rFonts w:ascii="Arial" w:hAnsi="Arial" w:cs="Arial"/>
          <w:sz w:val="22"/>
          <w:szCs w:val="22"/>
        </w:rPr>
        <w:t>C</w:t>
      </w:r>
      <w:r w:rsidRPr="000F5F60">
        <w:rPr>
          <w:rFonts w:ascii="Arial" w:hAnsi="Arial" w:cs="Arial"/>
          <w:sz w:val="22"/>
          <w:szCs w:val="22"/>
        </w:rPr>
        <w:t xml:space="preserve">hair must </w:t>
      </w:r>
      <w:r>
        <w:rPr>
          <w:rFonts w:ascii="Arial" w:hAnsi="Arial" w:cs="Arial"/>
          <w:sz w:val="22"/>
          <w:szCs w:val="22"/>
        </w:rPr>
        <w:t>notify the Director of the PhD P</w:t>
      </w:r>
      <w:r w:rsidRPr="000F5F60">
        <w:rPr>
          <w:rFonts w:ascii="Arial" w:hAnsi="Arial" w:cs="Arial"/>
          <w:sz w:val="22"/>
          <w:szCs w:val="22"/>
        </w:rPr>
        <w:t xml:space="preserve">rogram of this outcome.  </w:t>
      </w:r>
    </w:p>
    <w:p w14:paraId="29C15897" w14:textId="77777777" w:rsidR="00A262F0" w:rsidRPr="000F5F60" w:rsidRDefault="00A262F0" w:rsidP="00A262F0">
      <w:pPr>
        <w:rPr>
          <w:rFonts w:ascii="Arial" w:hAnsi="Arial" w:cs="Arial"/>
          <w:sz w:val="22"/>
          <w:szCs w:val="22"/>
        </w:rPr>
      </w:pPr>
    </w:p>
    <w:p w14:paraId="79705B63" w14:textId="77777777" w:rsidR="00A262F0" w:rsidRPr="000F5F60" w:rsidRDefault="00A262F0" w:rsidP="00A262F0">
      <w:pPr>
        <w:rPr>
          <w:rFonts w:ascii="Arial" w:hAnsi="Arial" w:cs="Arial"/>
          <w:sz w:val="22"/>
          <w:szCs w:val="22"/>
        </w:rPr>
      </w:pPr>
      <w:r w:rsidRPr="000F5F60">
        <w:rPr>
          <w:rFonts w:ascii="Arial" w:hAnsi="Arial" w:cs="Arial"/>
          <w:sz w:val="22"/>
          <w:szCs w:val="22"/>
        </w:rPr>
        <w:t>In the event of a Reservation or Unsatisfactory grade, provide rationale for the grade by specifying the deficiencies to be addressed by the student in a subsequent revision and</w:t>
      </w:r>
      <w:r>
        <w:rPr>
          <w:rFonts w:ascii="Arial" w:hAnsi="Arial" w:cs="Arial"/>
          <w:sz w:val="22"/>
          <w:szCs w:val="22"/>
        </w:rPr>
        <w:t>,</w:t>
      </w:r>
      <w:r w:rsidRPr="000F5F60">
        <w:rPr>
          <w:rFonts w:ascii="Arial" w:hAnsi="Arial" w:cs="Arial"/>
          <w:sz w:val="22"/>
          <w:szCs w:val="22"/>
        </w:rPr>
        <w:t xml:space="preserve"> if required</w:t>
      </w:r>
      <w:r>
        <w:rPr>
          <w:rFonts w:ascii="Arial" w:hAnsi="Arial" w:cs="Arial"/>
          <w:sz w:val="22"/>
          <w:szCs w:val="22"/>
        </w:rPr>
        <w:t>,</w:t>
      </w:r>
      <w:r w:rsidRPr="000F5F60">
        <w:rPr>
          <w:rFonts w:ascii="Arial" w:hAnsi="Arial" w:cs="Arial"/>
          <w:sz w:val="22"/>
          <w:szCs w:val="22"/>
        </w:rPr>
        <w:t xml:space="preserve"> any other additional course work and/or readings or ass</w:t>
      </w:r>
      <w:r>
        <w:rPr>
          <w:rFonts w:ascii="Arial" w:hAnsi="Arial" w:cs="Arial"/>
          <w:sz w:val="22"/>
          <w:szCs w:val="22"/>
        </w:rPr>
        <w:t>igned research papers. Indicate</w:t>
      </w:r>
      <w:r w:rsidRPr="000F5F60">
        <w:rPr>
          <w:rFonts w:ascii="Arial" w:hAnsi="Arial" w:cs="Arial"/>
          <w:sz w:val="22"/>
          <w:szCs w:val="22"/>
        </w:rPr>
        <w:t xml:space="preserve"> the date that these activities are to be complete</w:t>
      </w:r>
      <w:r>
        <w:rPr>
          <w:rFonts w:ascii="Arial" w:hAnsi="Arial" w:cs="Arial"/>
          <w:sz w:val="22"/>
          <w:szCs w:val="22"/>
        </w:rPr>
        <w:t>d</w:t>
      </w:r>
      <w:r w:rsidRPr="000F5F60">
        <w:rPr>
          <w:rFonts w:ascii="Arial" w:hAnsi="Arial" w:cs="Arial"/>
          <w:sz w:val="22"/>
          <w:szCs w:val="22"/>
        </w:rPr>
        <w:t>.</w:t>
      </w:r>
    </w:p>
    <w:p w14:paraId="666EF08E" w14:textId="77777777" w:rsidR="00A262F0" w:rsidRPr="000F5F60" w:rsidRDefault="00A262F0" w:rsidP="00A262F0">
      <w:pPr>
        <w:rPr>
          <w:rFonts w:ascii="Arial" w:hAnsi="Arial" w:cs="Arial"/>
          <w:sz w:val="22"/>
          <w:szCs w:val="22"/>
        </w:rPr>
      </w:pPr>
    </w:p>
    <w:p w14:paraId="490F60B6" w14:textId="77777777" w:rsidR="00A262F0" w:rsidRPr="000F5F60" w:rsidRDefault="00A262F0" w:rsidP="00A262F0">
      <w:pPr>
        <w:rPr>
          <w:rFonts w:ascii="Arial" w:hAnsi="Arial" w:cs="Arial"/>
          <w:sz w:val="22"/>
          <w:szCs w:val="22"/>
        </w:rPr>
      </w:pPr>
    </w:p>
    <w:p w14:paraId="00E074A7" w14:textId="77777777" w:rsidR="00D96B24" w:rsidRDefault="00D96B24"/>
    <w:sectPr w:rsidR="00D9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F69A7"/>
    <w:multiLevelType w:val="hybridMultilevel"/>
    <w:tmpl w:val="6978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31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0"/>
    <w:rsid w:val="002E6574"/>
    <w:rsid w:val="004F4270"/>
    <w:rsid w:val="00A262F0"/>
    <w:rsid w:val="00D96B24"/>
    <w:rsid w:val="00F6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D167"/>
  <w15:chartTrackingRefBased/>
  <w15:docId w15:val="{FE788E0C-32BD-4D64-AD98-2FE21FAA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F0"/>
    <w:pPr>
      <w:spacing w:after="0" w:line="240" w:lineRule="auto"/>
    </w:pPr>
    <w:rPr>
      <w:rFonts w:eastAsiaTheme="minorEastAsia"/>
      <w:sz w:val="24"/>
      <w:szCs w:val="24"/>
    </w:rPr>
  </w:style>
  <w:style w:type="paragraph" w:styleId="Heading4">
    <w:name w:val="heading 4"/>
    <w:basedOn w:val="Normal"/>
    <w:link w:val="Heading4Char"/>
    <w:uiPriority w:val="1"/>
    <w:qFormat/>
    <w:rsid w:val="00A262F0"/>
    <w:pPr>
      <w:widowControl w:val="0"/>
      <w:ind w:left="120"/>
      <w:outlineLvl w:val="3"/>
    </w:pPr>
    <w:rPr>
      <w:rFonts w:ascii="Calibri" w:eastAsia="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A262F0"/>
    <w:rPr>
      <w:rFonts w:ascii="Calibri" w:eastAsia="Calibri" w:hAnsi="Calibri"/>
      <w:b/>
      <w:bCs/>
    </w:rPr>
  </w:style>
  <w:style w:type="paragraph" w:styleId="BodyText">
    <w:name w:val="Body Text"/>
    <w:basedOn w:val="Normal"/>
    <w:link w:val="BodyTextChar"/>
    <w:uiPriority w:val="1"/>
    <w:qFormat/>
    <w:rsid w:val="00A262F0"/>
    <w:pPr>
      <w:widowControl w:val="0"/>
      <w:ind w:left="120"/>
    </w:pPr>
    <w:rPr>
      <w:rFonts w:ascii="Calibri" w:eastAsia="Calibri" w:hAnsi="Calibri"/>
      <w:sz w:val="22"/>
      <w:szCs w:val="22"/>
    </w:rPr>
  </w:style>
  <w:style w:type="character" w:customStyle="1" w:styleId="BodyTextChar">
    <w:name w:val="Body Text Char"/>
    <w:basedOn w:val="DefaultParagraphFont"/>
    <w:link w:val="BodyText"/>
    <w:uiPriority w:val="1"/>
    <w:rsid w:val="00A262F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3C81DCDB1D2408F60327F39E82805" ma:contentTypeVersion="14" ma:contentTypeDescription="Create a new document." ma:contentTypeScope="" ma:versionID="b53f85765c5eada69127074d537c2fe5">
  <xsd:schema xmlns:xsd="http://www.w3.org/2001/XMLSchema" xmlns:xs="http://www.w3.org/2001/XMLSchema" xmlns:p="http://schemas.microsoft.com/office/2006/metadata/properties" xmlns:ns2="f003ed62-290c-4f9b-88d4-554091d9637b" xmlns:ns3="88bd68aa-6f94-4ce3-8f40-0eb2dbecb2c1" targetNamespace="http://schemas.microsoft.com/office/2006/metadata/properties" ma:root="true" ma:fieldsID="a104b9f7dcb48d165fc0f34f209ef04a" ns2:_="" ns3:_="">
    <xsd:import namespace="f003ed62-290c-4f9b-88d4-554091d9637b"/>
    <xsd:import namespace="88bd68aa-6f94-4ce3-8f40-0eb2dbecb2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3ed62-290c-4f9b-88d4-554091d96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d68aa-6f94-4ce3-8f40-0eb2dbecb2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c0ae0a-bc5e-47ec-b2b8-e88ba241e607}" ma:internalName="TaxCatchAll" ma:showField="CatchAllData" ma:web="88bd68aa-6f94-4ce3-8f40-0eb2dbecb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03ed62-290c-4f9b-88d4-554091d9637b">
      <Terms xmlns="http://schemas.microsoft.com/office/infopath/2007/PartnerControls"/>
    </lcf76f155ced4ddcb4097134ff3c332f>
    <TaxCatchAll xmlns="88bd68aa-6f94-4ce3-8f40-0eb2dbecb2c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BA6B4-C6FE-4CCE-9D60-BB908B2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3ed62-290c-4f9b-88d4-554091d9637b"/>
    <ds:schemaRef ds:uri="88bd68aa-6f94-4ce3-8f40-0eb2dbecb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1B2FD-78B2-462B-9DE8-727F71253390}">
  <ds:schemaRefs>
    <ds:schemaRef ds:uri="88bd68aa-6f94-4ce3-8f40-0eb2dbecb2c1"/>
    <ds:schemaRef ds:uri="http://schemas.openxmlformats.org/package/2006/metadata/core-properties"/>
    <ds:schemaRef ds:uri="f003ed62-290c-4f9b-88d4-554091d9637b"/>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F7CDDEF-0449-4F82-8C61-C9761E8B0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Stephanie H</dc:creator>
  <cp:keywords/>
  <dc:description/>
  <cp:lastModifiedBy>White, Stephanie H</cp:lastModifiedBy>
  <cp:revision>2</cp:revision>
  <dcterms:created xsi:type="dcterms:W3CDTF">2022-11-30T14:49:00Z</dcterms:created>
  <dcterms:modified xsi:type="dcterms:W3CDTF">2022-11-30T14:49:00Z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0x0101006AA3C81DCDB1D2408F60327F39E82805</vt:lpwstr>
  </property>
</Properties>
</file>