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569E" w:rsidR="00784D3B" w:rsidP="00784D3B" w:rsidRDefault="00784D3B" w14:paraId="35BADBBB" w14:textId="24986DD6">
      <w:pPr>
        <w:rPr>
          <w:sz w:val="20"/>
          <w:szCs w:val="32"/>
        </w:rPr>
      </w:pPr>
      <w:r w:rsidRPr="00846A40" w:rsidDel="00AB4906">
        <w:rPr>
          <w:b/>
          <w:sz w:val="24"/>
          <w:szCs w:val="32"/>
        </w:rPr>
        <w:t>Course Director Name:</w:t>
      </w:r>
      <w:r w:rsidDel="00AB4906">
        <w:rPr>
          <w:b/>
          <w:sz w:val="24"/>
          <w:szCs w:val="32"/>
        </w:rPr>
        <w:t xml:space="preserve">  </w:t>
      </w:r>
      <w:r w:rsidR="00111B48">
        <w:rPr>
          <w:b/>
          <w:sz w:val="24"/>
          <w:szCs w:val="32"/>
        </w:rPr>
        <w:t>Joseph Curtis</w:t>
      </w:r>
      <w:r w:rsidDel="00AB4906"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</w:p>
    <w:p w:rsidRPr="005D52E3" w:rsidR="00784D3B" w:rsidP="00784D3B" w:rsidRDefault="00784D3B" w14:paraId="5C8C74FE" w14:textId="77777777">
      <w:pPr>
        <w:rPr>
          <w:sz w:val="36"/>
          <w:szCs w:val="36"/>
        </w:rPr>
      </w:pPr>
      <w:r w:rsidRPr="005D52E3">
        <w:rPr>
          <w:b/>
          <w:sz w:val="24"/>
          <w:szCs w:val="32"/>
        </w:rPr>
        <w:t xml:space="preserve">Course # where PASS occurs:  </w:t>
      </w:r>
      <w:r w:rsidRPr="00F83861">
        <w:rPr>
          <w:b/>
          <w:sz w:val="24"/>
          <w:szCs w:val="32"/>
        </w:rPr>
        <w:t xml:space="preserve">PROS 8370     </w:t>
      </w:r>
    </w:p>
    <w:p w:rsidRPr="00A4043E" w:rsidR="00D1100B" w:rsidP="00B26E7B" w:rsidRDefault="00784D3B" w14:paraId="2268CEA6" w14:textId="3BE424B4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PROS #2 Tooth Preparation PASS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10924"/>
      </w:tblGrid>
      <w:tr w:rsidR="00A97D5E" w:rsidTr="6E40C1DB" w14:paraId="263A5D9E" w14:textId="77777777">
        <w:trPr>
          <w:trHeight w:val="703"/>
        </w:trPr>
        <w:tc>
          <w:tcPr>
            <w:tcW w:w="1092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82112" w:rsidR="005D52E3" w:rsidP="005D52E3" w:rsidRDefault="005D52E3" w14:paraId="21EA2759" w14:textId="7777777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382112">
              <w:rPr>
                <w:b/>
                <w:color w:val="2E74B5" w:themeColor="accent1" w:themeShade="BF"/>
                <w:sz w:val="28"/>
                <w:szCs w:val="28"/>
              </w:rPr>
              <w:t xml:space="preserve">PASS </w:t>
            </w:r>
            <w:r>
              <w:rPr>
                <w:b/>
                <w:color w:val="2E74B5" w:themeColor="accent1" w:themeShade="BF"/>
                <w:sz w:val="28"/>
                <w:szCs w:val="28"/>
              </w:rPr>
              <w:t>Name &amp; Description</w:t>
            </w:r>
          </w:p>
          <w:p w:rsidRPr="00F96744" w:rsidR="00A97D5E" w:rsidP="00E32216" w:rsidRDefault="00A97D5E" w14:paraId="246733C9" w14:textId="7FCFD48F">
            <w:pPr>
              <w:jc w:val="center"/>
              <w:rPr>
                <w:rFonts w:ascii="Century" w:hAnsi="Century"/>
                <w:i/>
              </w:rPr>
            </w:pPr>
          </w:p>
        </w:tc>
      </w:tr>
      <w:tr w:rsidR="00834506" w:rsidTr="6E40C1DB" w14:paraId="5F995493" w14:textId="77777777">
        <w:trPr>
          <w:trHeight w:val="5849"/>
        </w:trPr>
        <w:tc>
          <w:tcPr>
            <w:tcW w:w="10924" w:type="dxa"/>
            <w:tcBorders>
              <w:bottom w:val="nil"/>
            </w:tcBorders>
            <w:tcMar/>
          </w:tcPr>
          <w:p w:rsidRPr="0053307C" w:rsidR="008B1A1C" w:rsidP="008B1A1C" w:rsidRDefault="008B1A1C" w14:paraId="1836FE1C" w14:textId="5C46D3CA">
            <w:pPr>
              <w:pStyle w:val="Heading3"/>
              <w:numPr>
                <w:ilvl w:val="0"/>
                <w:numId w:val="2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0C5E26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>PASS Name</w:t>
            </w:r>
            <w:r w:rsidRPr="0053307C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: PROS #2 </w:t>
            </w:r>
            <w:r w:rsidRPr="000C5E26" w:rsidR="000C5E26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- </w:t>
            </w:r>
            <w:r w:rsidRPr="0053307C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>Tooth Preparation PASS (done simultaneously with P</w:t>
            </w:r>
            <w:r w:rsidRPr="000C5E26" w:rsidR="000C5E26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>ROS</w:t>
            </w:r>
            <w:r w:rsidRPr="0053307C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#3 Interim Restoration</w:t>
            </w:r>
            <w:r w:rsidRPr="000C5E26" w:rsidR="000C5E26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 PASS</w:t>
            </w:r>
            <w:r w:rsidRPr="0053307C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>).</w:t>
            </w:r>
          </w:p>
          <w:p w:rsidRPr="0053307C" w:rsidR="008B1A1C" w:rsidP="0053307C" w:rsidRDefault="008B1A1C" w14:paraId="10327C6B" w14:textId="49795C02">
            <w:pPr>
              <w:pStyle w:val="Heading3"/>
              <w:numPr>
                <w:ilvl w:val="0"/>
                <w:numId w:val="2"/>
              </w:numPr>
              <w:spacing w:before="0"/>
              <w:ind w:right="3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07C">
              <w:rPr>
                <w:rFonts w:asciiTheme="minorHAnsi" w:hAnsiTheme="minorHAnsi" w:eastAsiaTheme="minorHAnsi" w:cstheme="minorHAnsi"/>
                <w:b w:val="0"/>
                <w:bCs w:val="0"/>
                <w:sz w:val="22"/>
                <w:szCs w:val="22"/>
                <w:u w:val="none"/>
              </w:rPr>
              <w:t>Description of skill being assessed</w:t>
            </w:r>
            <w:r w:rsidRPr="0053307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: This skill set is an examination of the student’s ability to prepare a tooth for a fixed indirect restoration. This PASS must be completed at the same clinic session as the Interim Restoration. </w:t>
            </w:r>
          </w:p>
          <w:p w:rsidR="008B1A1C" w:rsidP="008B1A1C" w:rsidRDefault="008B1A1C" w14:paraId="249A744E" w14:textId="4E666490">
            <w:pPr>
              <w:pStyle w:val="Heading3"/>
              <w:numPr>
                <w:ilvl w:val="0"/>
                <w:numId w:val="2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Description of assessment method. </w:t>
            </w:r>
            <w:r w:rsidRPr="008B1A1C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The assessment method used is clinic observation using the Tooth Preparation rubric</w:t>
            </w: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 For each category assessed (</w:t>
            </w:r>
            <w:r w:rsidRPr="00313C36" w:rsidR="00313C36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occlusal reduction, axial reduction, retention and resistance from, and finish line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) there are three levels of performance (surpasses expectations, met expectations, and clinically unacceptable error).  Some of the clinically unacceptable errors are considered critical </w:t>
            </w:r>
            <w:proofErr w:type="gramStart"/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errors, and</w:t>
            </w:r>
            <w:proofErr w:type="gramEnd"/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are identified in the rubric with an </w:t>
            </w:r>
            <w:r w:rsid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*asterisk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.  </w:t>
            </w:r>
          </w:p>
          <w:p w:rsidR="008B1A1C" w:rsidP="008B1A1C" w:rsidRDefault="008B1A1C" w14:paraId="1B87134A" w14:textId="115FD642">
            <w:pPr>
              <w:pStyle w:val="Heading3"/>
              <w:numPr>
                <w:ilvl w:val="0"/>
                <w:numId w:val="2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Describe what is required to successfully complete a PASS: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To </w:t>
            </w:r>
            <w:r w:rsid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successfully complete the PASS the student must 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receive a surpass</w:t>
            </w:r>
            <w:r w:rsid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ed</w:t>
            </w:r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or met expectations on </w:t>
            </w:r>
            <w:proofErr w:type="gramStart"/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all of</w:t>
            </w:r>
            <w:proofErr w:type="gramEnd"/>
            <w:r w:rsidR="00F243BD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the categories assessed.</w:t>
            </w: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C255A9" w:rsidP="008B1A1C" w:rsidRDefault="008B1A1C" w14:paraId="0DB94733" w14:textId="791624C9">
            <w:pPr>
              <w:pStyle w:val="Heading3"/>
              <w:numPr>
                <w:ilvl w:val="0"/>
                <w:numId w:val="2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Describe critical errors and what constitutes a failed PASS: </w:t>
            </w:r>
            <w:r w:rsidRPr="008B1A1C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If a student performs a critical error or needs faculty intervention on any section of the PASS, the attempt is failed.</w:t>
            </w:r>
            <w:r w:rsid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8B1A1C" w:rsidP="0053307C" w:rsidRDefault="00C255A9" w14:paraId="6200F7A4" w14:textId="3FA08FCB">
            <w:pPr>
              <w:pStyle w:val="Heading3"/>
              <w:spacing w:before="0"/>
              <w:ind w:left="720"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The following are considered critical errors:</w:t>
            </w:r>
          </w:p>
          <w:p w:rsidR="00C255A9" w:rsidP="0053307C" w:rsidRDefault="00C255A9" w14:paraId="3E3314D4" w14:textId="1164A62D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Over or Under-reduced</w:t>
            </w: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</w:p>
          <w:p w:rsidR="00C255A9" w:rsidP="00EC2158" w:rsidRDefault="00C255A9" w14:paraId="5CBCDA43" w14:textId="08F376BE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Damage to adjacent teeth.</w:t>
            </w: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C255A9" w:rsidP="00C255A9" w:rsidRDefault="00C255A9" w14:paraId="1374AB87" w14:textId="77777777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Unacceptable taper/Parallelism.</w:t>
            </w:r>
          </w:p>
          <w:p w:rsidRPr="00C255A9" w:rsidR="00C255A9" w:rsidP="0053307C" w:rsidRDefault="00C255A9" w14:paraId="4EFA4165" w14:textId="6E7AE833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Poor location from gingiva/did not break proximal contact.</w:t>
            </w:r>
          </w:p>
          <w:p w:rsidR="00C255A9" w:rsidP="00C255A9" w:rsidRDefault="00C255A9" w14:paraId="3DC5788D" w14:textId="248B53D8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Unsupported enamel</w:t>
            </w:r>
            <w:r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.</w:t>
            </w:r>
          </w:p>
          <w:p w:rsidRPr="00C255A9" w:rsidR="00C255A9" w:rsidP="0053307C" w:rsidRDefault="00C255A9" w14:paraId="101C48FB" w14:textId="4EB2E24D">
            <w:pPr>
              <w:pStyle w:val="Heading3"/>
              <w:numPr>
                <w:ilvl w:val="0"/>
                <w:numId w:val="7"/>
              </w:numPr>
              <w:spacing w:before="0"/>
              <w:ind w:right="337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</w:pPr>
            <w:r w:rsidRPr="00C255A9">
              <w:rPr>
                <w:rFonts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</w:rPr>
              <w:t>Margin not continuous.</w:t>
            </w:r>
          </w:p>
          <w:p w:rsidRPr="00784D3B" w:rsidR="004D1457" w:rsidP="00784D3B" w:rsidRDefault="004D1457" w14:paraId="282647B3" w14:textId="4D7705A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Pr="00E93FE9" w:rsidR="00A97D5E" w:rsidTr="6E40C1DB" w14:paraId="3C64736F" w14:textId="77777777">
        <w:trPr>
          <w:trHeight w:val="703"/>
        </w:trPr>
        <w:tc>
          <w:tcPr>
            <w:tcW w:w="10924" w:type="dxa"/>
            <w:tcBorders>
              <w:top w:val="nil"/>
            </w:tcBorders>
            <w:shd w:val="clear" w:color="auto" w:fill="D9D9D9" w:themeFill="background1" w:themeFillShade="D9"/>
            <w:tcMar/>
          </w:tcPr>
          <w:p w:rsidRPr="00E93FE9" w:rsidR="00A97D5E" w:rsidP="00A4043E" w:rsidRDefault="00A97D5E" w14:paraId="184E6E3C" w14:textId="7777777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E93FE9">
              <w:rPr>
                <w:b/>
                <w:color w:val="2E74B5" w:themeColor="accent1" w:themeShade="BF"/>
                <w:sz w:val="28"/>
                <w:szCs w:val="28"/>
              </w:rPr>
              <w:t>Studen</w:t>
            </w:r>
            <w:r w:rsidR="00A4043E">
              <w:rPr>
                <w:b/>
                <w:color w:val="2E74B5" w:themeColor="accent1" w:themeShade="BF"/>
                <w:sz w:val="28"/>
                <w:szCs w:val="28"/>
              </w:rPr>
              <w:t>t Requirement for PASS Attempt</w:t>
            </w:r>
          </w:p>
          <w:p w:rsidRPr="00E93FE9" w:rsidR="00834506" w:rsidP="00A4043E" w:rsidRDefault="00834506" w14:paraId="13E7BDAE" w14:textId="0783408A">
            <w:pPr>
              <w:jc w:val="center"/>
              <w:rPr>
                <w:b/>
                <w:i/>
              </w:rPr>
            </w:pPr>
          </w:p>
        </w:tc>
      </w:tr>
      <w:tr w:rsidRPr="00E93FE9" w:rsidR="00A97D5E" w:rsidTr="6E40C1DB" w14:paraId="3535DC98" w14:textId="77777777">
        <w:trPr>
          <w:trHeight w:val="863"/>
        </w:trPr>
        <w:tc>
          <w:tcPr>
            <w:tcW w:w="10924" w:type="dxa"/>
            <w:tcMar/>
          </w:tcPr>
          <w:p w:rsidRPr="00745D41" w:rsidR="00E32216" w:rsidP="0053307C" w:rsidRDefault="00784D3B" w14:paraId="74AD3E24" w14:textId="07CD5DC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Completion of </w:t>
            </w:r>
            <w:r w:rsidR="00C255A9">
              <w:rPr>
                <w:sz w:val="22"/>
                <w:szCs w:val="22"/>
              </w:rPr>
              <w:t xml:space="preserve">tooth preparation </w:t>
            </w:r>
            <w:r>
              <w:rPr>
                <w:sz w:val="22"/>
                <w:szCs w:val="22"/>
              </w:rPr>
              <w:t xml:space="preserve">procedure on two different teeth. This PASS must be completed at the same clinic session as the </w:t>
            </w:r>
            <w:r w:rsidRPr="00A52492" w:rsidR="00C255A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22EFD">
              <w:rPr>
                <w:rFonts w:asciiTheme="minorHAnsi" w:hAnsiTheme="minorHAnsi" w:cstheme="minorHAnsi"/>
                <w:sz w:val="22"/>
                <w:szCs w:val="22"/>
              </w:rPr>
              <w:t>ROS</w:t>
            </w:r>
            <w:r w:rsidRPr="00A52492" w:rsidR="00C255A9">
              <w:rPr>
                <w:rFonts w:asciiTheme="minorHAnsi" w:hAnsiTheme="minorHAnsi" w:cstheme="minorHAnsi"/>
                <w:sz w:val="22"/>
                <w:szCs w:val="22"/>
              </w:rPr>
              <w:t xml:space="preserve"> #3 Interim Restoration</w:t>
            </w:r>
            <w:r w:rsidR="00822EFD">
              <w:rPr>
                <w:rFonts w:asciiTheme="minorHAnsi" w:hAnsiTheme="minorHAnsi" w:cstheme="minorHAnsi"/>
                <w:sz w:val="22"/>
                <w:szCs w:val="22"/>
              </w:rPr>
              <w:t xml:space="preserve"> PASS</w:t>
            </w:r>
            <w:r w:rsidR="00C255A9">
              <w:rPr>
                <w:sz w:val="22"/>
                <w:szCs w:val="22"/>
              </w:rPr>
              <w:t>.</w:t>
            </w:r>
          </w:p>
        </w:tc>
      </w:tr>
      <w:tr w:rsidR="00A97D5E" w:rsidTr="6E40C1DB" w14:paraId="343C164E" w14:textId="77777777">
        <w:trPr>
          <w:trHeight w:val="701"/>
        </w:trPr>
        <w:tc>
          <w:tcPr>
            <w:tcW w:w="10924" w:type="dxa"/>
            <w:shd w:val="clear" w:color="auto" w:fill="D9D9D9" w:themeFill="background1" w:themeFillShade="D9"/>
            <w:tcMar/>
          </w:tcPr>
          <w:p w:rsidRPr="00F96744" w:rsidR="00F96744" w:rsidP="00DA6315" w:rsidRDefault="00A4043E" w14:paraId="70B03DB4" w14:textId="7C0E8E5F">
            <w:pPr>
              <w:jc w:val="center"/>
              <w:rPr>
                <w:b/>
                <w:i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PASS Remediation Policy Plan</w:t>
            </w:r>
          </w:p>
        </w:tc>
      </w:tr>
      <w:tr w:rsidR="00A97D5E" w:rsidTr="6E40C1DB" w14:paraId="33D20B93" w14:textId="77777777">
        <w:trPr>
          <w:trHeight w:val="897"/>
        </w:trPr>
        <w:tc>
          <w:tcPr>
            <w:tcW w:w="10924" w:type="dxa"/>
            <w:tcMar/>
          </w:tcPr>
          <w:p w:rsidRPr="00C255A9" w:rsidR="00C255A9" w:rsidP="0053307C" w:rsidRDefault="00C255A9" w14:paraId="4E968681" w14:textId="28E260B7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255A9">
              <w:rPr>
                <w:sz w:val="22"/>
                <w:szCs w:val="22"/>
              </w:rPr>
              <w:t>How is student notified about failing the PASS?</w:t>
            </w:r>
            <w:r>
              <w:rPr>
                <w:sz w:val="22"/>
                <w:szCs w:val="22"/>
              </w:rPr>
              <w:t xml:space="preserve"> </w:t>
            </w:r>
            <w:r w:rsidRPr="00C255A9">
              <w:rPr>
                <w:sz w:val="22"/>
                <w:szCs w:val="22"/>
              </w:rPr>
              <w:t>If the student failed the PASS, the student will be notified by supervising faculty.</w:t>
            </w:r>
          </w:p>
          <w:p w:rsidRPr="00C255A9" w:rsidR="00C255A9" w:rsidP="0053307C" w:rsidRDefault="00C255A9" w14:paraId="7FB2E28B" w14:textId="5197B8EF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6E40C1DB" w:rsidR="00C255A9">
              <w:rPr>
                <w:sz w:val="22"/>
                <w:szCs w:val="22"/>
              </w:rPr>
              <w:t>What a student must do prior to re-attempting the PASS, including time parameters</w:t>
            </w:r>
            <w:r w:rsidRPr="6E40C1DB" w:rsidR="00F827F3">
              <w:rPr>
                <w:sz w:val="22"/>
                <w:szCs w:val="22"/>
              </w:rPr>
              <w:t xml:space="preserve">: Before a student can re-attempt a PASS, he/she must do the following: Meet with the faculty to </w:t>
            </w:r>
            <w:r w:rsidRPr="6E40C1DB" w:rsidR="00F827F3">
              <w:rPr>
                <w:sz w:val="22"/>
                <w:szCs w:val="22"/>
              </w:rPr>
              <w:t>identify</w:t>
            </w:r>
            <w:r w:rsidRPr="6E40C1DB" w:rsidR="00F827F3">
              <w:rPr>
                <w:sz w:val="22"/>
                <w:szCs w:val="22"/>
              </w:rPr>
              <w:t xml:space="preserve"> any topic of concern</w:t>
            </w:r>
            <w:r w:rsidR="00F827F3">
              <w:rPr/>
              <w:t xml:space="preserve"> </w:t>
            </w:r>
            <w:r w:rsidRPr="6E40C1DB" w:rsidR="00F827F3">
              <w:rPr>
                <w:sz w:val="22"/>
                <w:szCs w:val="22"/>
              </w:rPr>
              <w:t xml:space="preserve">in as </w:t>
            </w:r>
            <w:r w:rsidRPr="6E40C1DB" w:rsidR="00F827F3">
              <w:rPr>
                <w:sz w:val="22"/>
                <w:szCs w:val="22"/>
              </w:rPr>
              <w:t>timely</w:t>
            </w:r>
            <w:r w:rsidRPr="6E40C1DB" w:rsidR="00F827F3">
              <w:rPr>
                <w:sz w:val="22"/>
                <w:szCs w:val="22"/>
              </w:rPr>
              <w:t xml:space="preserve"> a fashion as schedules will allow</w:t>
            </w:r>
            <w:r w:rsidRPr="6E40C1DB" w:rsidR="00F827F3">
              <w:rPr>
                <w:sz w:val="22"/>
                <w:szCs w:val="22"/>
              </w:rPr>
              <w:t xml:space="preserve">. Guidance is given on material to supplement the learning in these deficient areas. The student may be asked to perform the procedure once before </w:t>
            </w:r>
            <w:r w:rsidRPr="6E40C1DB" w:rsidR="00F827F3">
              <w:rPr>
                <w:sz w:val="22"/>
                <w:szCs w:val="22"/>
              </w:rPr>
              <w:t>attempting</w:t>
            </w:r>
            <w:r w:rsidRPr="6E40C1DB" w:rsidR="00F827F3">
              <w:rPr>
                <w:sz w:val="22"/>
                <w:szCs w:val="22"/>
              </w:rPr>
              <w:t xml:space="preserve"> the PASS again.</w:t>
            </w:r>
          </w:p>
          <w:p w:rsidRPr="00C255A9" w:rsidR="00C255A9" w:rsidP="0053307C" w:rsidRDefault="00C255A9" w14:paraId="0CA9ECFA" w14:textId="50A52A1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255A9">
              <w:rPr>
                <w:sz w:val="22"/>
                <w:szCs w:val="22"/>
              </w:rPr>
              <w:t>Description of the new PASS</w:t>
            </w:r>
            <w:r w:rsidR="00F827F3">
              <w:rPr>
                <w:sz w:val="22"/>
                <w:szCs w:val="22"/>
              </w:rPr>
              <w:t>: Same as the initial PASS.</w:t>
            </w:r>
          </w:p>
          <w:p w:rsidRPr="00F827F3" w:rsidR="00C255A9" w:rsidP="0053307C" w:rsidRDefault="00C255A9" w14:paraId="6E0035A6" w14:textId="49AC4528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27F3">
              <w:rPr>
                <w:sz w:val="22"/>
                <w:szCs w:val="22"/>
              </w:rPr>
              <w:t>What is the maximum number of attempts to successfully complete the PASS?</w:t>
            </w:r>
            <w:r w:rsidRPr="00F827F3" w:rsidR="00F827F3">
              <w:rPr>
                <w:sz w:val="22"/>
                <w:szCs w:val="22"/>
              </w:rPr>
              <w:t xml:space="preserve"> Anyone failing the 2nd attempt PASS will receive “F” for the course. Failure to pass the course results in needing to repeat the entire course.</w:t>
            </w:r>
          </w:p>
          <w:p w:rsidR="009A09DA" w:rsidP="00784D3B" w:rsidRDefault="009A09DA" w14:paraId="7B9D92BD" w14:textId="77777777">
            <w:pPr>
              <w:pStyle w:val="Default"/>
              <w:rPr>
                <w:sz w:val="22"/>
                <w:szCs w:val="22"/>
              </w:rPr>
            </w:pPr>
          </w:p>
          <w:p w:rsidR="00846A40" w:rsidP="00784D3B" w:rsidRDefault="00784D3B" w14:paraId="0030882E" w14:textId="56D5E7EF">
            <w:proofErr w:type="gramStart"/>
            <w:r>
              <w:t>In order to</w:t>
            </w:r>
            <w:proofErr w:type="gramEnd"/>
            <w:r>
              <w:t xml:space="preserve"> progress into the D4 year, all PASSs must be successfully completed in the Prosthodontic clerkship. </w:t>
            </w:r>
          </w:p>
          <w:p w:rsidRPr="00745D41" w:rsidR="00DA6315" w:rsidP="00784D3B" w:rsidRDefault="00DA6315" w14:paraId="5EB07DAC" w14:textId="43007583">
            <w:pPr>
              <w:ind w:firstLine="330"/>
              <w:rPr>
                <w:rFonts w:ascii="Century" w:hAnsi="Century"/>
              </w:rPr>
            </w:pPr>
          </w:p>
        </w:tc>
      </w:tr>
    </w:tbl>
    <w:p w:rsidRPr="00947123" w:rsidR="00BF0CF1" w:rsidP="00662A77" w:rsidRDefault="00947123" w14:paraId="4B76E5FC" w14:textId="2CD5F7B1">
      <w:pPr>
        <w:jc w:val="center"/>
        <w:rPr>
          <w:color w:val="FF0000"/>
          <w:sz w:val="32"/>
          <w:szCs w:val="32"/>
        </w:rPr>
      </w:pPr>
      <w:r w:rsidRPr="00947123">
        <w:rPr>
          <w:color w:val="FF0000"/>
          <w:sz w:val="32"/>
          <w:szCs w:val="32"/>
        </w:rPr>
        <w:t>Rubric attached.</w:t>
      </w:r>
    </w:p>
    <w:sectPr w:rsidRPr="00947123" w:rsidR="00BF0CF1" w:rsidSect="00A4043E">
      <w:pgSz w:w="12240" w:h="15840" w:orient="portrait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0F7"/>
    <w:multiLevelType w:val="hybridMultilevel"/>
    <w:tmpl w:val="DA3E2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31A"/>
    <w:multiLevelType w:val="hybridMultilevel"/>
    <w:tmpl w:val="C304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6B8D"/>
    <w:multiLevelType w:val="hybridMultilevel"/>
    <w:tmpl w:val="96E4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BBE"/>
    <w:multiLevelType w:val="hybridMultilevel"/>
    <w:tmpl w:val="D3A623BC"/>
    <w:lvl w:ilvl="0" w:tplc="49E43162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2FF17E0B"/>
    <w:multiLevelType w:val="hybridMultilevel"/>
    <w:tmpl w:val="865285E2"/>
    <w:lvl w:ilvl="0" w:tplc="5E90106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48B2106D"/>
    <w:multiLevelType w:val="hybridMultilevel"/>
    <w:tmpl w:val="D19A92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B3F4A"/>
    <w:multiLevelType w:val="hybridMultilevel"/>
    <w:tmpl w:val="869A4C5C"/>
    <w:lvl w:ilvl="0" w:tplc="BAF601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8A8"/>
    <w:multiLevelType w:val="hybridMultilevel"/>
    <w:tmpl w:val="980C9994"/>
    <w:lvl w:ilvl="0" w:tplc="925EBC68">
      <w:start w:val="1"/>
      <w:numFmt w:val="decimal"/>
      <w:lvlText w:val="%1."/>
      <w:lvlJc w:val="left"/>
      <w:pPr>
        <w:ind w:left="710" w:hanging="360"/>
      </w:pPr>
      <w:rPr>
        <w:rFonts w:hint="default" w:asciiTheme="minorHAnsi" w:hAnsiTheme="minorHAnsi" w:eastAsiaTheme="minorHAnsi" w:cstheme="minorBidi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793130E3"/>
    <w:multiLevelType w:val="hybridMultilevel"/>
    <w:tmpl w:val="3ABCB07E"/>
    <w:lvl w:ilvl="0" w:tplc="4CEC5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30534">
    <w:abstractNumId w:val="3"/>
  </w:num>
  <w:num w:numId="2" w16cid:durableId="454643351">
    <w:abstractNumId w:val="8"/>
  </w:num>
  <w:num w:numId="3" w16cid:durableId="1716810919">
    <w:abstractNumId w:val="1"/>
  </w:num>
  <w:num w:numId="4" w16cid:durableId="1066343896">
    <w:abstractNumId w:val="4"/>
  </w:num>
  <w:num w:numId="5" w16cid:durableId="416052072">
    <w:abstractNumId w:val="0"/>
  </w:num>
  <w:num w:numId="6" w16cid:durableId="100881568">
    <w:abstractNumId w:val="7"/>
  </w:num>
  <w:num w:numId="7" w16cid:durableId="1244728665">
    <w:abstractNumId w:val="5"/>
  </w:num>
  <w:num w:numId="8" w16cid:durableId="1274677899">
    <w:abstractNumId w:val="2"/>
  </w:num>
  <w:num w:numId="9" w16cid:durableId="120386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7B"/>
    <w:rsid w:val="00042769"/>
    <w:rsid w:val="000648C6"/>
    <w:rsid w:val="000B0BD3"/>
    <w:rsid w:val="000C5E26"/>
    <w:rsid w:val="00111B48"/>
    <w:rsid w:val="002874EF"/>
    <w:rsid w:val="002B2317"/>
    <w:rsid w:val="003054E0"/>
    <w:rsid w:val="00313C36"/>
    <w:rsid w:val="003538C2"/>
    <w:rsid w:val="003716AF"/>
    <w:rsid w:val="00382112"/>
    <w:rsid w:val="0046171E"/>
    <w:rsid w:val="004D1457"/>
    <w:rsid w:val="0053307C"/>
    <w:rsid w:val="00585C1F"/>
    <w:rsid w:val="005A3D07"/>
    <w:rsid w:val="005C6F56"/>
    <w:rsid w:val="005D52E3"/>
    <w:rsid w:val="00662A77"/>
    <w:rsid w:val="00695EE8"/>
    <w:rsid w:val="00745D41"/>
    <w:rsid w:val="007578C3"/>
    <w:rsid w:val="00784D3B"/>
    <w:rsid w:val="007960EE"/>
    <w:rsid w:val="007C1E45"/>
    <w:rsid w:val="007D4B37"/>
    <w:rsid w:val="0080569E"/>
    <w:rsid w:val="008136C1"/>
    <w:rsid w:val="00822EFD"/>
    <w:rsid w:val="0082371B"/>
    <w:rsid w:val="00834506"/>
    <w:rsid w:val="0084205C"/>
    <w:rsid w:val="00846A40"/>
    <w:rsid w:val="00873ACE"/>
    <w:rsid w:val="008A72D6"/>
    <w:rsid w:val="008B1A1C"/>
    <w:rsid w:val="008E1690"/>
    <w:rsid w:val="00927AB1"/>
    <w:rsid w:val="00944625"/>
    <w:rsid w:val="00947123"/>
    <w:rsid w:val="00960D74"/>
    <w:rsid w:val="009A09DA"/>
    <w:rsid w:val="00A4043E"/>
    <w:rsid w:val="00A97D5E"/>
    <w:rsid w:val="00AB4906"/>
    <w:rsid w:val="00B26E7B"/>
    <w:rsid w:val="00BC397D"/>
    <w:rsid w:val="00BF0CF1"/>
    <w:rsid w:val="00BF2080"/>
    <w:rsid w:val="00C255A9"/>
    <w:rsid w:val="00CA23E9"/>
    <w:rsid w:val="00CB4775"/>
    <w:rsid w:val="00CE3BA5"/>
    <w:rsid w:val="00D01D9A"/>
    <w:rsid w:val="00D1100B"/>
    <w:rsid w:val="00D70FEA"/>
    <w:rsid w:val="00DA6315"/>
    <w:rsid w:val="00E32216"/>
    <w:rsid w:val="00E93FE9"/>
    <w:rsid w:val="00EB7DAD"/>
    <w:rsid w:val="00F006DA"/>
    <w:rsid w:val="00F243BD"/>
    <w:rsid w:val="00F827F3"/>
    <w:rsid w:val="00F910B0"/>
    <w:rsid w:val="00F96744"/>
    <w:rsid w:val="00FF1DB1"/>
    <w:rsid w:val="00FF398E"/>
    <w:rsid w:val="00FF5E53"/>
    <w:rsid w:val="6E40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776D"/>
  <w15:chartTrackingRefBased/>
  <w15:docId w15:val="{454C224C-E067-4A57-B5B7-BF28D03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D4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45D41"/>
    <w:pPr>
      <w:widowControl w:val="0"/>
      <w:autoSpaceDE w:val="0"/>
      <w:autoSpaceDN w:val="0"/>
      <w:spacing w:before="149" w:after="0" w:line="240" w:lineRule="auto"/>
      <w:ind w:left="350"/>
      <w:outlineLvl w:val="2"/>
    </w:pPr>
    <w:rPr>
      <w:rFonts w:ascii="Arial" w:hAnsi="Arial" w:eastAsia="Arial" w:cs="Arial"/>
      <w:b/>
      <w:bCs/>
      <w:sz w:val="14"/>
      <w:szCs w:val="1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3FE9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1"/>
    <w:rsid w:val="00745D41"/>
    <w:rPr>
      <w:rFonts w:ascii="Arial" w:hAnsi="Arial" w:eastAsia="Arial" w:cs="Arial"/>
      <w:b/>
      <w:bCs/>
      <w:sz w:val="14"/>
      <w:szCs w:val="1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45D4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745D41"/>
    <w:rPr>
      <w:rFonts w:ascii="Arial" w:hAnsi="Arial" w:eastAsia="Arial" w:cs="Arial"/>
      <w:sz w:val="14"/>
      <w:szCs w:val="1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5D4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Default" w:customStyle="1">
    <w:name w:val="Default"/>
    <w:rsid w:val="00695E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49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1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6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E1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169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F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.~WRD3460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Krupp, Michelle M</dc:creator>
  <keywords/>
  <dc:description/>
  <lastModifiedBy>Curtis, Joseph</lastModifiedBy>
  <revision>4</revision>
  <lastPrinted>2024-04-30T15:59:00.0000000Z</lastPrinted>
  <dcterms:created xsi:type="dcterms:W3CDTF">2024-08-01T14:49:00.0000000Z</dcterms:created>
  <dcterms:modified xsi:type="dcterms:W3CDTF">2024-08-06T16:30:33.6466838Z</dcterms:modified>
</coreProperties>
</file>